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4EF" w:rsidRPr="005869F4" w:rsidRDefault="000834EF" w:rsidP="000834EF">
      <w:pPr>
        <w:spacing w:after="0"/>
        <w:jc w:val="center"/>
        <w:rPr>
          <w:rFonts w:ascii="Times New Roman" w:hAnsi="Times New Roman"/>
          <w:sz w:val="28"/>
          <w:szCs w:val="28"/>
        </w:rPr>
      </w:pPr>
      <w:r w:rsidRPr="005869F4">
        <w:rPr>
          <w:rFonts w:ascii="Times New Roman" w:hAnsi="Times New Roman"/>
          <w:sz w:val="28"/>
          <w:szCs w:val="28"/>
        </w:rPr>
        <w:t>Счетная палата Республики Бурятия</w:t>
      </w: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jc w:val="center"/>
        <w:rPr>
          <w:rFonts w:ascii="Times New Roman" w:hAnsi="Times New Roman"/>
          <w:sz w:val="28"/>
          <w:szCs w:val="28"/>
        </w:rPr>
      </w:pPr>
    </w:p>
    <w:p w:rsidR="000834EF" w:rsidRPr="005869F4" w:rsidRDefault="000834EF" w:rsidP="000834EF">
      <w:pPr>
        <w:spacing w:after="0" w:line="360" w:lineRule="auto"/>
        <w:jc w:val="center"/>
        <w:rPr>
          <w:rFonts w:ascii="Times New Roman" w:hAnsi="Times New Roman"/>
          <w:b/>
          <w:sz w:val="28"/>
          <w:szCs w:val="28"/>
        </w:rPr>
      </w:pPr>
      <w:r w:rsidRPr="005869F4">
        <w:rPr>
          <w:rFonts w:ascii="Times New Roman" w:hAnsi="Times New Roman"/>
          <w:b/>
          <w:sz w:val="28"/>
          <w:szCs w:val="28"/>
        </w:rPr>
        <w:t xml:space="preserve">Стандарт </w:t>
      </w:r>
      <w:r w:rsidR="005869F4">
        <w:rPr>
          <w:rFonts w:ascii="Times New Roman" w:hAnsi="Times New Roman"/>
          <w:b/>
          <w:sz w:val="28"/>
          <w:szCs w:val="28"/>
        </w:rPr>
        <w:t>2.2.3.</w:t>
      </w:r>
    </w:p>
    <w:p w:rsidR="000834EF" w:rsidRPr="005869F4" w:rsidRDefault="000834EF" w:rsidP="000834EF">
      <w:pPr>
        <w:spacing w:after="0" w:line="360" w:lineRule="auto"/>
        <w:jc w:val="center"/>
        <w:rPr>
          <w:rFonts w:ascii="Times New Roman" w:hAnsi="Times New Roman"/>
          <w:b/>
          <w:sz w:val="28"/>
          <w:szCs w:val="28"/>
        </w:rPr>
      </w:pPr>
    </w:p>
    <w:p w:rsidR="000834EF" w:rsidRPr="005869F4" w:rsidRDefault="005869F4" w:rsidP="000834EF">
      <w:pPr>
        <w:spacing w:after="0" w:line="360" w:lineRule="auto"/>
        <w:jc w:val="center"/>
        <w:rPr>
          <w:rFonts w:ascii="Times New Roman" w:hAnsi="Times New Roman"/>
          <w:b/>
          <w:sz w:val="28"/>
          <w:szCs w:val="28"/>
        </w:rPr>
      </w:pPr>
      <w:r w:rsidRPr="005869F4">
        <w:rPr>
          <w:rFonts w:ascii="Times New Roman" w:hAnsi="Times New Roman"/>
          <w:b/>
          <w:bCs/>
          <w:sz w:val="28"/>
          <w:szCs w:val="28"/>
        </w:rPr>
        <w:t>«Проведение аудита в сфере закупок»</w:t>
      </w: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tbl>
      <w:tblPr>
        <w:tblW w:w="0" w:type="auto"/>
        <w:tblLook w:val="04A0"/>
      </w:tblPr>
      <w:tblGrid>
        <w:gridCol w:w="4785"/>
        <w:gridCol w:w="4785"/>
      </w:tblGrid>
      <w:tr w:rsidR="000834EF" w:rsidRPr="005869F4" w:rsidTr="0081640C">
        <w:tc>
          <w:tcPr>
            <w:tcW w:w="4785" w:type="dxa"/>
          </w:tcPr>
          <w:p w:rsidR="000834EF" w:rsidRPr="005869F4" w:rsidRDefault="000834EF" w:rsidP="0081640C">
            <w:pPr>
              <w:spacing w:after="0"/>
              <w:jc w:val="center"/>
              <w:rPr>
                <w:rFonts w:ascii="Times New Roman" w:hAnsi="Times New Roman"/>
                <w:sz w:val="28"/>
                <w:szCs w:val="28"/>
              </w:rPr>
            </w:pPr>
          </w:p>
        </w:tc>
        <w:tc>
          <w:tcPr>
            <w:tcW w:w="4785" w:type="dxa"/>
          </w:tcPr>
          <w:p w:rsidR="000834EF" w:rsidRPr="005869F4" w:rsidRDefault="000834EF" w:rsidP="0081640C">
            <w:pPr>
              <w:spacing w:after="0"/>
              <w:rPr>
                <w:rFonts w:ascii="Times New Roman" w:hAnsi="Times New Roman"/>
                <w:sz w:val="28"/>
                <w:szCs w:val="28"/>
              </w:rPr>
            </w:pPr>
            <w:proofErr w:type="gramStart"/>
            <w:r w:rsidRPr="005869F4">
              <w:rPr>
                <w:rFonts w:ascii="Times New Roman" w:hAnsi="Times New Roman"/>
                <w:sz w:val="28"/>
                <w:szCs w:val="28"/>
              </w:rPr>
              <w:t>Утвержден</w:t>
            </w:r>
            <w:proofErr w:type="gramEnd"/>
            <w:r w:rsidRPr="005869F4">
              <w:rPr>
                <w:rFonts w:ascii="Times New Roman" w:hAnsi="Times New Roman"/>
                <w:sz w:val="28"/>
                <w:szCs w:val="28"/>
              </w:rPr>
              <w:t xml:space="preserve"> Постановлением Коллегии Счетной палаты Республики Бурятия</w:t>
            </w:r>
          </w:p>
          <w:p w:rsidR="000834EF" w:rsidRPr="005869F4" w:rsidRDefault="000834EF" w:rsidP="00AC4E8D">
            <w:pPr>
              <w:spacing w:after="0"/>
              <w:rPr>
                <w:rFonts w:ascii="Times New Roman" w:hAnsi="Times New Roman"/>
                <w:sz w:val="28"/>
                <w:szCs w:val="28"/>
              </w:rPr>
            </w:pPr>
            <w:r w:rsidRPr="005869F4">
              <w:rPr>
                <w:rFonts w:ascii="Times New Roman" w:hAnsi="Times New Roman"/>
                <w:sz w:val="28"/>
                <w:szCs w:val="28"/>
              </w:rPr>
              <w:t>от «</w:t>
            </w:r>
            <w:r w:rsidR="005869F4" w:rsidRPr="005869F4">
              <w:rPr>
                <w:rFonts w:ascii="Times New Roman" w:hAnsi="Times New Roman"/>
                <w:sz w:val="28"/>
                <w:szCs w:val="28"/>
                <w:u w:val="single"/>
              </w:rPr>
              <w:t>26</w:t>
            </w:r>
            <w:r w:rsidRPr="005869F4">
              <w:rPr>
                <w:rFonts w:ascii="Times New Roman" w:hAnsi="Times New Roman"/>
                <w:sz w:val="28"/>
                <w:szCs w:val="28"/>
              </w:rPr>
              <w:t>»</w:t>
            </w:r>
            <w:r w:rsidR="005869F4">
              <w:rPr>
                <w:rFonts w:ascii="Times New Roman" w:hAnsi="Times New Roman"/>
                <w:sz w:val="28"/>
                <w:szCs w:val="28"/>
              </w:rPr>
              <w:t xml:space="preserve">  </w:t>
            </w:r>
            <w:r w:rsidR="005869F4" w:rsidRPr="005869F4">
              <w:rPr>
                <w:rFonts w:ascii="Times New Roman" w:hAnsi="Times New Roman"/>
                <w:sz w:val="28"/>
                <w:szCs w:val="28"/>
                <w:u w:val="single"/>
              </w:rPr>
              <w:t>декабря</w:t>
            </w:r>
            <w:r w:rsidR="005869F4">
              <w:rPr>
                <w:rFonts w:ascii="Times New Roman" w:hAnsi="Times New Roman"/>
                <w:sz w:val="28"/>
                <w:szCs w:val="28"/>
              </w:rPr>
              <w:t xml:space="preserve"> </w:t>
            </w:r>
            <w:r w:rsidRPr="005869F4">
              <w:rPr>
                <w:rFonts w:ascii="Times New Roman" w:hAnsi="Times New Roman"/>
                <w:sz w:val="28"/>
                <w:szCs w:val="28"/>
              </w:rPr>
              <w:t>201</w:t>
            </w:r>
            <w:r w:rsidR="00AC4E8D">
              <w:rPr>
                <w:rFonts w:ascii="Times New Roman" w:hAnsi="Times New Roman"/>
                <w:sz w:val="28"/>
                <w:szCs w:val="28"/>
              </w:rPr>
              <w:t>4</w:t>
            </w:r>
            <w:r w:rsidR="005869F4">
              <w:rPr>
                <w:rFonts w:ascii="Times New Roman" w:hAnsi="Times New Roman"/>
                <w:sz w:val="28"/>
                <w:szCs w:val="28"/>
              </w:rPr>
              <w:t xml:space="preserve"> г. № </w:t>
            </w:r>
            <w:r w:rsidR="005869F4" w:rsidRPr="005869F4">
              <w:rPr>
                <w:rFonts w:ascii="Times New Roman" w:hAnsi="Times New Roman"/>
                <w:sz w:val="28"/>
                <w:szCs w:val="28"/>
                <w:u w:val="single"/>
              </w:rPr>
              <w:t>95</w:t>
            </w:r>
          </w:p>
        </w:tc>
      </w:tr>
      <w:tr w:rsidR="000834EF" w:rsidRPr="005869F4" w:rsidTr="0081640C">
        <w:tc>
          <w:tcPr>
            <w:tcW w:w="4785" w:type="dxa"/>
          </w:tcPr>
          <w:p w:rsidR="000834EF" w:rsidRPr="005869F4" w:rsidRDefault="000834EF" w:rsidP="0081640C">
            <w:pPr>
              <w:spacing w:after="0"/>
              <w:jc w:val="center"/>
              <w:rPr>
                <w:rFonts w:ascii="Times New Roman" w:hAnsi="Times New Roman"/>
                <w:sz w:val="28"/>
                <w:szCs w:val="28"/>
              </w:rPr>
            </w:pPr>
          </w:p>
        </w:tc>
        <w:tc>
          <w:tcPr>
            <w:tcW w:w="4785" w:type="dxa"/>
          </w:tcPr>
          <w:p w:rsidR="000834EF" w:rsidRPr="005869F4" w:rsidRDefault="000834EF" w:rsidP="0081640C">
            <w:pPr>
              <w:spacing w:after="0"/>
              <w:rPr>
                <w:rFonts w:ascii="Times New Roman" w:hAnsi="Times New Roman"/>
                <w:sz w:val="28"/>
                <w:szCs w:val="28"/>
              </w:rPr>
            </w:pPr>
          </w:p>
        </w:tc>
      </w:tr>
      <w:tr w:rsidR="000834EF" w:rsidRPr="005869F4" w:rsidTr="0081640C">
        <w:tc>
          <w:tcPr>
            <w:tcW w:w="4785" w:type="dxa"/>
          </w:tcPr>
          <w:p w:rsidR="000834EF" w:rsidRPr="005869F4" w:rsidRDefault="000834EF" w:rsidP="0081640C">
            <w:pPr>
              <w:spacing w:after="0"/>
              <w:jc w:val="center"/>
              <w:rPr>
                <w:rFonts w:ascii="Times New Roman" w:hAnsi="Times New Roman"/>
                <w:sz w:val="28"/>
                <w:szCs w:val="28"/>
              </w:rPr>
            </w:pPr>
          </w:p>
        </w:tc>
        <w:tc>
          <w:tcPr>
            <w:tcW w:w="4785" w:type="dxa"/>
          </w:tcPr>
          <w:p w:rsidR="000834EF" w:rsidRPr="005869F4" w:rsidRDefault="000834EF" w:rsidP="0081640C">
            <w:pPr>
              <w:spacing w:after="0"/>
              <w:rPr>
                <w:rFonts w:ascii="Times New Roman" w:hAnsi="Times New Roman"/>
                <w:i/>
                <w:sz w:val="28"/>
                <w:szCs w:val="28"/>
                <w:u w:val="single"/>
              </w:rPr>
            </w:pPr>
          </w:p>
        </w:tc>
      </w:tr>
    </w:tbl>
    <w:p w:rsidR="000834EF" w:rsidRPr="005869F4" w:rsidRDefault="000834EF" w:rsidP="000834EF">
      <w:pPr>
        <w:spacing w:after="0"/>
        <w:jc w:val="center"/>
        <w:rPr>
          <w:rFonts w:ascii="Times New Roman" w:hAnsi="Times New Roman"/>
          <w:b/>
          <w:sz w:val="28"/>
          <w:szCs w:val="28"/>
        </w:rPr>
      </w:pPr>
    </w:p>
    <w:p w:rsidR="000834EF" w:rsidRPr="005869F4" w:rsidRDefault="000834EF" w:rsidP="000834EF">
      <w:pPr>
        <w:spacing w:after="0"/>
        <w:jc w:val="center"/>
        <w:rPr>
          <w:rFonts w:ascii="Times New Roman" w:hAnsi="Times New Roman"/>
          <w:b/>
          <w:sz w:val="28"/>
          <w:szCs w:val="28"/>
        </w:rPr>
      </w:pPr>
    </w:p>
    <w:p w:rsidR="00191B78" w:rsidRPr="005869F4" w:rsidRDefault="00191B78">
      <w:pPr>
        <w:rPr>
          <w:rFonts w:ascii="Times New Roman" w:hAnsi="Times New Roman"/>
          <w:sz w:val="28"/>
          <w:szCs w:val="28"/>
        </w:rPr>
      </w:pPr>
      <w:r w:rsidRPr="005869F4">
        <w:rPr>
          <w:rFonts w:ascii="Times New Roman" w:hAnsi="Times New Roman"/>
          <w:sz w:val="28"/>
          <w:szCs w:val="28"/>
        </w:rPr>
        <w:br w:type="page"/>
      </w:r>
    </w:p>
    <w:p w:rsidR="00191B78" w:rsidRPr="005869F4" w:rsidRDefault="00191B78" w:rsidP="00191B78">
      <w:pPr>
        <w:jc w:val="center"/>
        <w:rPr>
          <w:rFonts w:ascii="Times New Roman" w:hAnsi="Times New Roman"/>
          <w:b/>
          <w:spacing w:val="-1"/>
          <w:sz w:val="28"/>
          <w:szCs w:val="28"/>
        </w:rPr>
      </w:pPr>
      <w:r w:rsidRPr="005869F4">
        <w:rPr>
          <w:rFonts w:ascii="Times New Roman" w:hAnsi="Times New Roman"/>
          <w:b/>
          <w:spacing w:val="-1"/>
          <w:sz w:val="28"/>
          <w:szCs w:val="28"/>
        </w:rPr>
        <w:lastRenderedPageBreak/>
        <w:t>Содержание</w:t>
      </w:r>
    </w:p>
    <w:p w:rsidR="00191B78" w:rsidRPr="005869F4" w:rsidRDefault="00191B78" w:rsidP="00191B78">
      <w:pPr>
        <w:jc w:val="center"/>
        <w:rPr>
          <w:rFonts w:ascii="Times New Roman" w:hAnsi="Times New Roman"/>
          <w:b/>
          <w:spacing w:val="-1"/>
          <w:sz w:val="28"/>
          <w:szCs w:val="28"/>
        </w:rPr>
      </w:pPr>
    </w:p>
    <w:p w:rsidR="00191B78" w:rsidRPr="005869F4" w:rsidRDefault="00191B78" w:rsidP="00DA7D59">
      <w:pPr>
        <w:numPr>
          <w:ilvl w:val="0"/>
          <w:numId w:val="1"/>
        </w:numPr>
        <w:spacing w:after="0" w:line="360" w:lineRule="auto"/>
        <w:ind w:left="0" w:firstLine="0"/>
        <w:rPr>
          <w:rFonts w:ascii="Times New Roman" w:hAnsi="Times New Roman"/>
          <w:sz w:val="28"/>
          <w:szCs w:val="28"/>
        </w:rPr>
      </w:pPr>
      <w:r w:rsidRPr="005869F4">
        <w:rPr>
          <w:rFonts w:ascii="Times New Roman" w:hAnsi="Times New Roman"/>
          <w:spacing w:val="-1"/>
          <w:sz w:val="28"/>
          <w:szCs w:val="28"/>
        </w:rPr>
        <w:t>Общие положения……………………………………………………..………3</w:t>
      </w:r>
    </w:p>
    <w:p w:rsidR="00191B78" w:rsidRPr="005869F4" w:rsidRDefault="00191B78" w:rsidP="00DA7D59">
      <w:pPr>
        <w:numPr>
          <w:ilvl w:val="0"/>
          <w:numId w:val="1"/>
        </w:numPr>
        <w:spacing w:after="0" w:line="360" w:lineRule="auto"/>
        <w:ind w:left="0" w:firstLine="0"/>
        <w:rPr>
          <w:rFonts w:ascii="Times New Roman" w:hAnsi="Times New Roman"/>
          <w:sz w:val="28"/>
          <w:szCs w:val="28"/>
        </w:rPr>
      </w:pPr>
      <w:r w:rsidRPr="005869F4">
        <w:rPr>
          <w:rFonts w:ascii="Times New Roman" w:hAnsi="Times New Roman"/>
          <w:sz w:val="28"/>
          <w:szCs w:val="28"/>
        </w:rPr>
        <w:t>Содержание аудита в сфере закупок…………………………………...……4</w:t>
      </w:r>
    </w:p>
    <w:p w:rsidR="00191B78" w:rsidRPr="005869F4" w:rsidRDefault="00191B78" w:rsidP="00DA7D59">
      <w:pPr>
        <w:numPr>
          <w:ilvl w:val="0"/>
          <w:numId w:val="1"/>
        </w:numPr>
        <w:spacing w:after="0" w:line="360" w:lineRule="auto"/>
        <w:ind w:left="0" w:firstLine="0"/>
        <w:rPr>
          <w:rFonts w:ascii="Times New Roman" w:hAnsi="Times New Roman"/>
          <w:sz w:val="28"/>
          <w:szCs w:val="28"/>
        </w:rPr>
      </w:pPr>
      <w:r w:rsidRPr="005869F4">
        <w:rPr>
          <w:rFonts w:ascii="Times New Roman" w:hAnsi="Times New Roman"/>
          <w:sz w:val="28"/>
          <w:szCs w:val="28"/>
        </w:rPr>
        <w:t>Источники информации для проведения аудита в сфере закупок……...</w:t>
      </w:r>
      <w:r w:rsidR="006E3BA0">
        <w:rPr>
          <w:rFonts w:ascii="Times New Roman" w:hAnsi="Times New Roman"/>
          <w:sz w:val="28"/>
          <w:szCs w:val="28"/>
        </w:rPr>
        <w:t>…6</w:t>
      </w:r>
    </w:p>
    <w:p w:rsidR="00191B78" w:rsidRPr="005869F4" w:rsidRDefault="00191B78" w:rsidP="00DA7D59">
      <w:pPr>
        <w:numPr>
          <w:ilvl w:val="0"/>
          <w:numId w:val="1"/>
        </w:numPr>
        <w:spacing w:after="0" w:line="360" w:lineRule="auto"/>
        <w:ind w:left="0" w:firstLine="0"/>
        <w:rPr>
          <w:rFonts w:ascii="Times New Roman" w:hAnsi="Times New Roman"/>
          <w:sz w:val="28"/>
          <w:szCs w:val="28"/>
        </w:rPr>
      </w:pPr>
      <w:r w:rsidRPr="005869F4">
        <w:rPr>
          <w:rFonts w:ascii="Times New Roman" w:hAnsi="Times New Roman"/>
          <w:sz w:val="28"/>
          <w:szCs w:val="28"/>
        </w:rPr>
        <w:t>Этапы проведения аудита в сфере закупок…………………………….……9</w:t>
      </w:r>
    </w:p>
    <w:p w:rsidR="00191B78" w:rsidRPr="005869F4" w:rsidRDefault="00191B78" w:rsidP="00124A2F">
      <w:pPr>
        <w:spacing w:after="0" w:line="240" w:lineRule="auto"/>
        <w:ind w:left="714"/>
        <w:rPr>
          <w:rFonts w:ascii="Times New Roman" w:hAnsi="Times New Roman"/>
          <w:sz w:val="28"/>
          <w:szCs w:val="28"/>
        </w:rPr>
      </w:pPr>
    </w:p>
    <w:p w:rsidR="00191B78" w:rsidRPr="005869F4" w:rsidRDefault="00191B78" w:rsidP="00191B78">
      <w:pPr>
        <w:ind w:left="360"/>
        <w:rPr>
          <w:rFonts w:ascii="Times New Roman" w:hAnsi="Times New Roman"/>
          <w:sz w:val="28"/>
          <w:szCs w:val="28"/>
        </w:rPr>
      </w:pPr>
    </w:p>
    <w:p w:rsidR="00191B78" w:rsidRPr="005869F4" w:rsidRDefault="00191B78" w:rsidP="00191B78">
      <w:pPr>
        <w:ind w:left="360"/>
        <w:rPr>
          <w:rFonts w:ascii="Times New Roman" w:hAnsi="Times New Roman"/>
          <w:sz w:val="28"/>
          <w:szCs w:val="28"/>
        </w:rPr>
      </w:pPr>
    </w:p>
    <w:p w:rsidR="00191B78" w:rsidRPr="005869F4" w:rsidRDefault="00191B78" w:rsidP="00191B78">
      <w:pPr>
        <w:rPr>
          <w:rFonts w:ascii="Times New Roman" w:hAnsi="Times New Roman"/>
          <w:sz w:val="28"/>
          <w:szCs w:val="28"/>
        </w:rPr>
      </w:pPr>
    </w:p>
    <w:p w:rsidR="00191B78" w:rsidRPr="005869F4" w:rsidRDefault="00191B78" w:rsidP="00191B78">
      <w:pPr>
        <w:rPr>
          <w:rFonts w:ascii="Times New Roman" w:hAnsi="Times New Roman"/>
          <w:sz w:val="28"/>
          <w:szCs w:val="28"/>
        </w:rPr>
      </w:pPr>
    </w:p>
    <w:p w:rsidR="00191B78" w:rsidRPr="005869F4" w:rsidRDefault="00191B78" w:rsidP="00191B78">
      <w:pPr>
        <w:rPr>
          <w:rFonts w:ascii="Times New Roman" w:hAnsi="Times New Roman"/>
          <w:sz w:val="28"/>
          <w:szCs w:val="28"/>
        </w:rPr>
      </w:pPr>
    </w:p>
    <w:p w:rsidR="00191B78" w:rsidRPr="005869F4" w:rsidRDefault="00191B78" w:rsidP="00191B78">
      <w:pPr>
        <w:rPr>
          <w:rFonts w:ascii="Times New Roman" w:hAnsi="Times New Roman"/>
          <w:sz w:val="28"/>
          <w:szCs w:val="28"/>
        </w:rPr>
      </w:pPr>
    </w:p>
    <w:p w:rsidR="00191B78" w:rsidRPr="005869F4" w:rsidRDefault="00191B78" w:rsidP="00191B78">
      <w:pPr>
        <w:rPr>
          <w:rFonts w:ascii="Times New Roman" w:hAnsi="Times New Roman"/>
          <w:sz w:val="28"/>
          <w:szCs w:val="28"/>
        </w:rPr>
        <w:sectPr w:rsidR="00191B78" w:rsidRPr="005869F4" w:rsidSect="002A15E0">
          <w:footerReference w:type="default" r:id="rId7"/>
          <w:footerReference w:type="first" r:id="rId8"/>
          <w:pgSz w:w="11906" w:h="16838" w:code="9"/>
          <w:pgMar w:top="1134" w:right="851" w:bottom="1134" w:left="1418" w:header="340" w:footer="1077" w:gutter="0"/>
          <w:cols w:space="708"/>
          <w:titlePg/>
          <w:docGrid w:linePitch="360"/>
        </w:sectPr>
      </w:pPr>
    </w:p>
    <w:p w:rsidR="00191B78" w:rsidRPr="005869F4" w:rsidRDefault="00191B78" w:rsidP="00191B78">
      <w:pPr>
        <w:jc w:val="center"/>
        <w:rPr>
          <w:rFonts w:ascii="Times New Roman" w:hAnsi="Times New Roman"/>
          <w:b/>
          <w:sz w:val="28"/>
          <w:szCs w:val="28"/>
        </w:rPr>
      </w:pPr>
      <w:r w:rsidRPr="005869F4">
        <w:rPr>
          <w:rFonts w:ascii="Times New Roman" w:hAnsi="Times New Roman"/>
          <w:b/>
          <w:sz w:val="28"/>
          <w:szCs w:val="28"/>
        </w:rPr>
        <w:lastRenderedPageBreak/>
        <w:t>1. Общие положения</w:t>
      </w:r>
    </w:p>
    <w:p w:rsidR="00191B78" w:rsidRPr="00F73DF7" w:rsidRDefault="00191B78" w:rsidP="00F73DF7">
      <w:pPr>
        <w:pStyle w:val="a7"/>
        <w:numPr>
          <w:ilvl w:val="1"/>
          <w:numId w:val="2"/>
        </w:numPr>
        <w:tabs>
          <w:tab w:val="left" w:pos="1276"/>
        </w:tabs>
        <w:spacing w:after="0" w:line="240" w:lineRule="auto"/>
        <w:ind w:left="0" w:firstLine="1276"/>
        <w:contextualSpacing w:val="0"/>
        <w:jc w:val="both"/>
        <w:rPr>
          <w:rFonts w:ascii="Times New Roman" w:hAnsi="Times New Roman"/>
          <w:spacing w:val="-2"/>
          <w:sz w:val="28"/>
          <w:szCs w:val="28"/>
        </w:rPr>
      </w:pPr>
      <w:r w:rsidRPr="00F73DF7">
        <w:rPr>
          <w:rFonts w:ascii="Times New Roman" w:hAnsi="Times New Roman"/>
          <w:spacing w:val="-2"/>
          <w:sz w:val="28"/>
          <w:szCs w:val="28"/>
        </w:rPr>
        <w:t xml:space="preserve">Стандарт </w:t>
      </w:r>
      <w:r w:rsidR="00F73DF7" w:rsidRPr="00F73DF7">
        <w:rPr>
          <w:rFonts w:ascii="Times New Roman" w:hAnsi="Times New Roman"/>
          <w:spacing w:val="-2"/>
          <w:sz w:val="28"/>
          <w:szCs w:val="28"/>
        </w:rPr>
        <w:t xml:space="preserve">2.2.3. </w:t>
      </w:r>
      <w:r w:rsidR="00F73DF7" w:rsidRPr="00F73DF7">
        <w:rPr>
          <w:rFonts w:ascii="Times New Roman" w:hAnsi="Times New Roman"/>
          <w:bCs/>
          <w:sz w:val="28"/>
          <w:szCs w:val="28"/>
        </w:rPr>
        <w:t>«Проведение аудита в сфере закупок»</w:t>
      </w:r>
      <w:r w:rsidRPr="00F73DF7">
        <w:rPr>
          <w:rFonts w:ascii="Times New Roman" w:hAnsi="Times New Roman"/>
          <w:spacing w:val="-2"/>
          <w:sz w:val="28"/>
          <w:szCs w:val="28"/>
        </w:rPr>
        <w:t xml:space="preserve"> (далее – Стандарт </w:t>
      </w:r>
      <w:r w:rsidR="00F73DF7">
        <w:rPr>
          <w:rFonts w:ascii="Times New Roman" w:hAnsi="Times New Roman"/>
          <w:spacing w:val="-2"/>
          <w:sz w:val="28"/>
          <w:szCs w:val="28"/>
        </w:rPr>
        <w:t>2.2.3.</w:t>
      </w:r>
      <w:r w:rsidRPr="00F73DF7">
        <w:rPr>
          <w:rFonts w:ascii="Times New Roman" w:hAnsi="Times New Roman"/>
          <w:spacing w:val="-2"/>
          <w:sz w:val="28"/>
          <w:szCs w:val="28"/>
        </w:rPr>
        <w:t>) разработан в соответствии с Законом Республики Бурятия от 05.05.2011 № 2087-IV «О Счетной палате Республики Бурятия» и Регламентом Счетной палаты Республики Бурятия.</w:t>
      </w:r>
    </w:p>
    <w:p w:rsidR="00F73DF7" w:rsidRPr="00F73DF7" w:rsidRDefault="00191B78" w:rsidP="00F73DF7">
      <w:pPr>
        <w:pStyle w:val="a7"/>
        <w:numPr>
          <w:ilvl w:val="1"/>
          <w:numId w:val="2"/>
        </w:numPr>
        <w:tabs>
          <w:tab w:val="left" w:pos="1276"/>
        </w:tabs>
        <w:spacing w:after="0" w:line="240" w:lineRule="auto"/>
        <w:ind w:left="0" w:firstLine="1276"/>
        <w:contextualSpacing w:val="0"/>
        <w:jc w:val="both"/>
        <w:rPr>
          <w:rFonts w:ascii="Times New Roman" w:hAnsi="Times New Roman"/>
          <w:spacing w:val="-2"/>
          <w:sz w:val="28"/>
          <w:szCs w:val="28"/>
        </w:rPr>
      </w:pPr>
      <w:r w:rsidRPr="00F73DF7">
        <w:rPr>
          <w:rFonts w:ascii="Times New Roman" w:hAnsi="Times New Roman"/>
          <w:spacing w:val="-2"/>
          <w:sz w:val="28"/>
          <w:szCs w:val="28"/>
        </w:rPr>
        <w:t>1.</w:t>
      </w:r>
      <w:r w:rsidR="00F73DF7" w:rsidRPr="00F73DF7">
        <w:rPr>
          <w:rFonts w:ascii="Times New Roman" w:hAnsi="Times New Roman"/>
          <w:spacing w:val="-2"/>
          <w:sz w:val="28"/>
          <w:szCs w:val="28"/>
        </w:rPr>
        <w:t>2</w:t>
      </w:r>
      <w:r w:rsidRPr="00F73DF7">
        <w:rPr>
          <w:rFonts w:ascii="Times New Roman" w:hAnsi="Times New Roman"/>
          <w:spacing w:val="-2"/>
          <w:sz w:val="28"/>
          <w:szCs w:val="28"/>
        </w:rPr>
        <w:t>. </w:t>
      </w:r>
      <w:proofErr w:type="gramStart"/>
      <w:r w:rsidR="00F73DF7" w:rsidRPr="00F73DF7">
        <w:rPr>
          <w:rFonts w:ascii="Times New Roman" w:hAnsi="Times New Roman"/>
          <w:spacing w:val="-2"/>
          <w:sz w:val="28"/>
          <w:szCs w:val="28"/>
        </w:rPr>
        <w:t xml:space="preserve">Стандарт финансового контроля «Проведение аудита в сфере закупок» (далее – Стандарт) подготовлен на основе методических рекомендаций по проведению аудита в сфере закупок, утвержденных Коллегией Счетной палаты Российской Федерации (протокол от 21 марта </w:t>
      </w:r>
      <w:smartTag w:uri="urn:schemas-microsoft-com:office:smarttags" w:element="metricconverter">
        <w:smartTagPr>
          <w:attr w:name="ProductID" w:val="2014 г"/>
        </w:smartTagPr>
        <w:r w:rsidR="00F73DF7" w:rsidRPr="00F73DF7">
          <w:rPr>
            <w:rFonts w:ascii="Times New Roman" w:hAnsi="Times New Roman"/>
            <w:spacing w:val="-2"/>
            <w:sz w:val="28"/>
            <w:szCs w:val="28"/>
          </w:rPr>
          <w:t>2014 г</w:t>
        </w:r>
      </w:smartTag>
      <w:r w:rsidR="00F73DF7" w:rsidRPr="00F73DF7">
        <w:rPr>
          <w:rFonts w:ascii="Times New Roman" w:hAnsi="Times New Roman"/>
          <w:spacing w:val="-2"/>
          <w:sz w:val="28"/>
          <w:szCs w:val="28"/>
        </w:rPr>
        <w:t>. №  15К (961), а также СФК (типовой) «Проведение аудита в сфере закупок», утвержденного решением Президиума Союза МКСО (протокол заседания Президиума Союза МКСО от 18.12.2014, п. 12.1.).</w:t>
      </w:r>
      <w:proofErr w:type="gramEnd"/>
    </w:p>
    <w:p w:rsidR="00191B78" w:rsidRPr="00F73DF7" w:rsidRDefault="00191B78" w:rsidP="00F73DF7">
      <w:pPr>
        <w:pStyle w:val="a7"/>
        <w:numPr>
          <w:ilvl w:val="1"/>
          <w:numId w:val="2"/>
        </w:numPr>
        <w:tabs>
          <w:tab w:val="left" w:pos="1276"/>
        </w:tabs>
        <w:spacing w:after="0" w:line="240" w:lineRule="auto"/>
        <w:ind w:left="0" w:firstLine="1276"/>
        <w:contextualSpacing w:val="0"/>
        <w:jc w:val="both"/>
        <w:rPr>
          <w:rFonts w:ascii="Times New Roman" w:hAnsi="Times New Roman"/>
          <w:spacing w:val="-2"/>
          <w:sz w:val="28"/>
          <w:szCs w:val="28"/>
        </w:rPr>
      </w:pPr>
      <w:r w:rsidRPr="00F73DF7">
        <w:rPr>
          <w:rFonts w:ascii="Times New Roman" w:hAnsi="Times New Roman"/>
          <w:spacing w:val="-2"/>
          <w:sz w:val="28"/>
          <w:szCs w:val="28"/>
        </w:rPr>
        <w:t>1.3. </w:t>
      </w:r>
      <w:proofErr w:type="gramStart"/>
      <w:r w:rsidRPr="00F73DF7">
        <w:rPr>
          <w:rFonts w:ascii="Times New Roman" w:hAnsi="Times New Roman"/>
          <w:spacing w:val="-2"/>
          <w:sz w:val="28"/>
          <w:szCs w:val="28"/>
        </w:rPr>
        <w:t xml:space="preserve">Целью Стандарта является установление рекомендуемых для выполнения методов (способов), процедур, применяемых в процессе осуществления </w:t>
      </w:r>
      <w:r w:rsidR="00B26EFF">
        <w:rPr>
          <w:rFonts w:ascii="Times New Roman" w:hAnsi="Times New Roman"/>
          <w:spacing w:val="-2"/>
          <w:sz w:val="28"/>
          <w:szCs w:val="28"/>
        </w:rPr>
        <w:t xml:space="preserve">Счетной палатой Республики Бурятия </w:t>
      </w:r>
      <w:r w:rsidR="00404E8F">
        <w:rPr>
          <w:rFonts w:ascii="Times New Roman" w:hAnsi="Times New Roman"/>
          <w:spacing w:val="-2"/>
          <w:sz w:val="28"/>
          <w:szCs w:val="28"/>
        </w:rPr>
        <w:t xml:space="preserve">(далее – </w:t>
      </w:r>
      <w:r w:rsidR="007B574E">
        <w:rPr>
          <w:rFonts w:ascii="Times New Roman" w:hAnsi="Times New Roman"/>
          <w:spacing w:val="-2"/>
          <w:sz w:val="28"/>
          <w:szCs w:val="28"/>
        </w:rPr>
        <w:t>С</w:t>
      </w:r>
      <w:r w:rsidR="00404E8F">
        <w:rPr>
          <w:rFonts w:ascii="Times New Roman" w:hAnsi="Times New Roman"/>
          <w:spacing w:val="-2"/>
          <w:sz w:val="28"/>
          <w:szCs w:val="28"/>
        </w:rPr>
        <w:t xml:space="preserve">четная палата) </w:t>
      </w:r>
      <w:r w:rsidRPr="00F73DF7">
        <w:rPr>
          <w:rFonts w:ascii="Times New Roman" w:hAnsi="Times New Roman"/>
          <w:spacing w:val="-2"/>
          <w:sz w:val="28"/>
          <w:szCs w:val="28"/>
        </w:rPr>
        <w:t xml:space="preserve">аудита в сфере закупок, </w:t>
      </w:r>
      <w:r w:rsidR="002C4142">
        <w:rPr>
          <w:rFonts w:ascii="Times New Roman" w:hAnsi="Times New Roman"/>
          <w:spacing w:val="-2"/>
          <w:sz w:val="28"/>
          <w:szCs w:val="28"/>
        </w:rPr>
        <w:t xml:space="preserve">в том числе при проведении контрольных и экспертно-аналитических мероприятий по аудиту формирования и контролю исполнения республиканского бюджета, </w:t>
      </w:r>
      <w:r w:rsidRPr="00F73DF7">
        <w:rPr>
          <w:rFonts w:ascii="Times New Roman" w:hAnsi="Times New Roman"/>
          <w:spacing w:val="-2"/>
          <w:sz w:val="28"/>
          <w:szCs w:val="28"/>
        </w:rPr>
        <w:t xml:space="preserve">а также при проведении иных </w:t>
      </w:r>
      <w:r w:rsidR="002C4142">
        <w:rPr>
          <w:rFonts w:ascii="Times New Roman" w:hAnsi="Times New Roman"/>
          <w:spacing w:val="-2"/>
          <w:sz w:val="28"/>
          <w:szCs w:val="28"/>
        </w:rPr>
        <w:t>проверок</w:t>
      </w:r>
      <w:r w:rsidR="00404E8F">
        <w:rPr>
          <w:rFonts w:ascii="Times New Roman" w:hAnsi="Times New Roman"/>
          <w:spacing w:val="-2"/>
          <w:sz w:val="28"/>
          <w:szCs w:val="28"/>
        </w:rPr>
        <w:t>,</w:t>
      </w:r>
      <w:r w:rsidR="002C4142">
        <w:rPr>
          <w:rFonts w:ascii="Times New Roman" w:hAnsi="Times New Roman"/>
          <w:spacing w:val="-2"/>
          <w:sz w:val="28"/>
          <w:szCs w:val="28"/>
        </w:rPr>
        <w:t xml:space="preserve"> </w:t>
      </w:r>
      <w:r w:rsidRPr="00F73DF7">
        <w:rPr>
          <w:rFonts w:ascii="Times New Roman" w:hAnsi="Times New Roman"/>
          <w:spacing w:val="-2"/>
          <w:sz w:val="28"/>
          <w:szCs w:val="28"/>
        </w:rPr>
        <w:t>в которых деятельность в сфере закупок проверяется как одна из составляющих деятельности</w:t>
      </w:r>
      <w:proofErr w:type="gramEnd"/>
      <w:r w:rsidRPr="00F73DF7">
        <w:rPr>
          <w:rFonts w:ascii="Times New Roman" w:hAnsi="Times New Roman"/>
          <w:spacing w:val="-2"/>
          <w:sz w:val="28"/>
          <w:szCs w:val="28"/>
        </w:rPr>
        <w:t xml:space="preserve"> объектов аудита (контроля).</w:t>
      </w:r>
    </w:p>
    <w:p w:rsidR="00191B78" w:rsidRPr="00F73DF7" w:rsidRDefault="00191B78" w:rsidP="00F73DF7">
      <w:pPr>
        <w:pStyle w:val="a7"/>
        <w:numPr>
          <w:ilvl w:val="1"/>
          <w:numId w:val="2"/>
        </w:numPr>
        <w:tabs>
          <w:tab w:val="left" w:pos="1276"/>
        </w:tabs>
        <w:spacing w:after="0" w:line="240" w:lineRule="auto"/>
        <w:ind w:left="0" w:firstLine="1276"/>
        <w:contextualSpacing w:val="0"/>
        <w:jc w:val="both"/>
        <w:rPr>
          <w:rFonts w:ascii="Times New Roman" w:hAnsi="Times New Roman"/>
          <w:spacing w:val="-2"/>
          <w:sz w:val="28"/>
          <w:szCs w:val="28"/>
        </w:rPr>
      </w:pPr>
      <w:r w:rsidRPr="00F73DF7">
        <w:rPr>
          <w:rFonts w:ascii="Times New Roman" w:hAnsi="Times New Roman"/>
          <w:spacing w:val="-2"/>
          <w:sz w:val="28"/>
          <w:szCs w:val="28"/>
        </w:rPr>
        <w:t> Задачами Стандарта являются определение: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задач, предмета и объектов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основных источников информации для проведения аудита в сфере закупок;</w:t>
      </w:r>
    </w:p>
    <w:p w:rsidR="00191B78" w:rsidRPr="00DD1A77" w:rsidRDefault="00191B78" w:rsidP="00203B9A">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 этапов проведения аудита </w:t>
      </w:r>
      <w:r w:rsidR="00203B9A">
        <w:rPr>
          <w:rFonts w:ascii="Times New Roman" w:hAnsi="Times New Roman"/>
          <w:spacing w:val="-2"/>
          <w:sz w:val="28"/>
          <w:szCs w:val="28"/>
        </w:rPr>
        <w:t>в сфере закупок и их содержания</w:t>
      </w:r>
      <w:r w:rsidRPr="00DD1A77">
        <w:rPr>
          <w:rFonts w:ascii="Times New Roman" w:hAnsi="Times New Roman"/>
          <w:spacing w:val="-2"/>
          <w:sz w:val="28"/>
          <w:szCs w:val="28"/>
        </w:rPr>
        <w:t>.</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1.5. Основные понятия, используемые в настоящем Стандарте, соответствуют понятиям, установленным ст. 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rsidR="00355A41" w:rsidRDefault="00355A41">
      <w:pPr>
        <w:rPr>
          <w:rFonts w:ascii="Times New Roman" w:hAnsi="Times New Roman"/>
          <w:spacing w:val="-2"/>
          <w:sz w:val="28"/>
          <w:szCs w:val="28"/>
        </w:rPr>
      </w:pPr>
      <w:r>
        <w:rPr>
          <w:rFonts w:ascii="Times New Roman" w:hAnsi="Times New Roman"/>
          <w:spacing w:val="-2"/>
          <w:sz w:val="28"/>
          <w:szCs w:val="28"/>
        </w:rPr>
        <w:br w:type="page"/>
      </w:r>
    </w:p>
    <w:p w:rsidR="00191B78" w:rsidRPr="00355A41" w:rsidRDefault="00191B78" w:rsidP="00355A41">
      <w:pPr>
        <w:tabs>
          <w:tab w:val="left" w:pos="1276"/>
        </w:tabs>
        <w:spacing w:after="0" w:line="240" w:lineRule="auto"/>
        <w:ind w:firstLine="1276"/>
        <w:jc w:val="center"/>
        <w:rPr>
          <w:rFonts w:ascii="Times New Roman" w:hAnsi="Times New Roman"/>
          <w:b/>
          <w:spacing w:val="-2"/>
          <w:sz w:val="28"/>
          <w:szCs w:val="28"/>
        </w:rPr>
      </w:pPr>
      <w:r w:rsidRPr="00355A41">
        <w:rPr>
          <w:rFonts w:ascii="Times New Roman" w:hAnsi="Times New Roman"/>
          <w:b/>
          <w:spacing w:val="-2"/>
          <w:sz w:val="28"/>
          <w:szCs w:val="28"/>
        </w:rPr>
        <w:lastRenderedPageBreak/>
        <w:t>2. Содержание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2.1. Аудит в сфере закупок – это вид внешнего </w:t>
      </w:r>
      <w:r w:rsidR="00355A41">
        <w:rPr>
          <w:rFonts w:ascii="Times New Roman" w:hAnsi="Times New Roman"/>
          <w:spacing w:val="-2"/>
          <w:sz w:val="28"/>
          <w:szCs w:val="28"/>
        </w:rPr>
        <w:t>государственн</w:t>
      </w:r>
      <w:r w:rsidRPr="00DD1A77">
        <w:rPr>
          <w:rFonts w:ascii="Times New Roman" w:hAnsi="Times New Roman"/>
          <w:spacing w:val="-2"/>
          <w:sz w:val="28"/>
          <w:szCs w:val="28"/>
        </w:rPr>
        <w:t xml:space="preserve">ого контроля, осуществляемого </w:t>
      </w:r>
      <w:r w:rsidR="00355A41">
        <w:rPr>
          <w:rFonts w:ascii="Times New Roman" w:hAnsi="Times New Roman"/>
          <w:spacing w:val="-2"/>
          <w:sz w:val="28"/>
          <w:szCs w:val="28"/>
        </w:rPr>
        <w:t xml:space="preserve">Счетной палатой </w:t>
      </w:r>
      <w:r w:rsidRPr="00DD1A77">
        <w:rPr>
          <w:rFonts w:ascii="Times New Roman" w:hAnsi="Times New Roman"/>
          <w:spacing w:val="-2"/>
          <w:sz w:val="28"/>
          <w:szCs w:val="28"/>
        </w:rPr>
        <w:t>в соответствии с полномочиями, установленными статьей 98 Закона № 44</w:t>
      </w:r>
      <w:bookmarkStart w:id="0" w:name="Par160"/>
      <w:bookmarkStart w:id="1" w:name="Par161"/>
      <w:bookmarkEnd w:id="0"/>
      <w:bookmarkEnd w:id="1"/>
      <w:r w:rsidRPr="00DD1A77">
        <w:rPr>
          <w:rFonts w:ascii="Times New Roman" w:hAnsi="Times New Roman"/>
          <w:spacing w:val="-2"/>
          <w:sz w:val="28"/>
          <w:szCs w:val="28"/>
        </w:rPr>
        <w:t>-ФЗ.</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Итогом аудита в сфере закупок должна стать оценка уровня обеспечения </w:t>
      </w:r>
      <w:r w:rsidR="00D85070">
        <w:rPr>
          <w:rFonts w:ascii="Times New Roman" w:hAnsi="Times New Roman"/>
          <w:spacing w:val="-2"/>
          <w:sz w:val="28"/>
          <w:szCs w:val="28"/>
        </w:rPr>
        <w:t>государствен</w:t>
      </w:r>
      <w:r w:rsidRPr="00DD1A77">
        <w:rPr>
          <w:rFonts w:ascii="Times New Roman" w:hAnsi="Times New Roman"/>
          <w:spacing w:val="-2"/>
          <w:sz w:val="28"/>
          <w:szCs w:val="28"/>
        </w:rPr>
        <w:t>ных нужд с учетом затрат бюджетных средств, обоснованности планирования закупок, включая обоснованность цены закупки, результативности и эффективности осуществления указанных закупок. При этом оценке подлежат выполнение условий контрактов по срокам, объему, цене контрактов, количеству и качеству приобретаемых товаров, работ, услуг, а также порядок ценообразования и эффективность системы управления контрактами.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2.2. Задачи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анализ и оценка информации о законности, целесообразности, обоснованности (в том числе анализ и оценка процедуры планирования обоснования закупок и обоснованности потребности в закупках), своевременности, эффективности и результативности расходов на закупки по планируемым к заключению, заключенным и исполненным контрактам (далее – расходы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выявление отклонений, нарушений и недостатков в сфере закупок, установление причин и подготовка предложений, направленных на их устранение и на совершенствование контрактной системы.</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Аудит в сфере закупок должен охватывать все этапы деятельности заказчика в сфере закупок, в том числе: этап планирования закупок товаров (работ, услуг), этап определения поставщика, этап заключения и исполнения контракта.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2.3. Предметом аудита в сфере закупок является процесс расходования средств </w:t>
      </w:r>
      <w:r w:rsidR="00D85070">
        <w:rPr>
          <w:rFonts w:ascii="Times New Roman" w:hAnsi="Times New Roman"/>
          <w:spacing w:val="-2"/>
          <w:sz w:val="28"/>
          <w:szCs w:val="28"/>
        </w:rPr>
        <w:t>республиканского бюджета</w:t>
      </w:r>
      <w:r w:rsidRPr="00DD1A77">
        <w:rPr>
          <w:rFonts w:ascii="Times New Roman" w:hAnsi="Times New Roman"/>
          <w:spacing w:val="-2"/>
          <w:sz w:val="28"/>
          <w:szCs w:val="28"/>
        </w:rPr>
        <w:t xml:space="preserve">, </w:t>
      </w:r>
      <w:r w:rsidR="00431D11">
        <w:rPr>
          <w:rFonts w:ascii="Times New Roman" w:hAnsi="Times New Roman"/>
          <w:spacing w:val="-2"/>
          <w:sz w:val="28"/>
          <w:szCs w:val="28"/>
        </w:rPr>
        <w:t xml:space="preserve">средств бюджета государственного внебюджетного фонда, </w:t>
      </w:r>
      <w:r w:rsidRPr="00DD1A77">
        <w:rPr>
          <w:rFonts w:ascii="Times New Roman" w:hAnsi="Times New Roman"/>
          <w:spacing w:val="-2"/>
          <w:sz w:val="28"/>
          <w:szCs w:val="28"/>
        </w:rPr>
        <w:t xml:space="preserve">направляемых на закупки (далее – бюджетные средства) в соответствии с требованиями законодательства о контрактной системе в сфере закупок.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2.4. В процессе проведения аудита в сфере закупок проверяются, анализируются и оцениваются: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организация и процесс планирования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законность, своевременность, обоснованность, целесообразность расходов на закупки, эффективность и результаты использования бюджетных средств</w:t>
      </w:r>
      <w:r w:rsidR="005B0CDA">
        <w:rPr>
          <w:rFonts w:ascii="Times New Roman" w:hAnsi="Times New Roman"/>
          <w:spacing w:val="-2"/>
          <w:sz w:val="28"/>
          <w:szCs w:val="28"/>
        </w:rPr>
        <w:t xml:space="preserve"> (</w:t>
      </w:r>
      <w:r w:rsidR="005E022C">
        <w:rPr>
          <w:rFonts w:ascii="Times New Roman" w:hAnsi="Times New Roman"/>
          <w:spacing w:val="-2"/>
          <w:sz w:val="28"/>
          <w:szCs w:val="28"/>
        </w:rPr>
        <w:t>в зависимости от специфики контрольного мероприятия)</w:t>
      </w:r>
      <w:r w:rsidRPr="00DD1A77">
        <w:rPr>
          <w:rFonts w:ascii="Times New Roman" w:hAnsi="Times New Roman"/>
          <w:spacing w:val="-2"/>
          <w:sz w:val="28"/>
          <w:szCs w:val="28"/>
        </w:rPr>
        <w:t>;</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система ведомственного контроля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система контроля в сфере закупок, осуществляемого заказчиком.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2.5. Объектами аудита (контроля) в сфере закупок являются заказчики, на которых распространяются контрольные полномочия</w:t>
      </w:r>
      <w:r w:rsidR="008C33D6">
        <w:rPr>
          <w:rFonts w:ascii="Times New Roman" w:hAnsi="Times New Roman"/>
          <w:spacing w:val="-2"/>
          <w:sz w:val="28"/>
          <w:szCs w:val="28"/>
        </w:rPr>
        <w:t xml:space="preserve"> Счетной палаты</w:t>
      </w:r>
      <w:r w:rsidRPr="00DD1A77">
        <w:rPr>
          <w:rFonts w:ascii="Times New Roman" w:hAnsi="Times New Roman"/>
          <w:spacing w:val="-2"/>
          <w:sz w:val="28"/>
          <w:szCs w:val="28"/>
        </w:rPr>
        <w:t>.</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В рамках мероприятий оцениваются как деятельность заказчиков, так и деятельность формируемых ими контрактных служб и комиссий по осуществлению закупок, привлекаемых ими специализированных организаций (при наличии), экспертов, экспертных организаций, а также работа системы </w:t>
      </w:r>
      <w:r w:rsidRPr="00DD1A77">
        <w:rPr>
          <w:rFonts w:ascii="Times New Roman" w:hAnsi="Times New Roman"/>
          <w:spacing w:val="-2"/>
          <w:sz w:val="28"/>
          <w:szCs w:val="28"/>
        </w:rPr>
        <w:lastRenderedPageBreak/>
        <w:t>ведомственного контроля в сфере закупок, системы контроля в сфере закупок, осуществляемого заказчиком.</w:t>
      </w:r>
    </w:p>
    <w:p w:rsidR="00191B78"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2.6. Аудит в сфере закупок может быть осуществлен путем проведения контрольного или экспертно-аналитического мероприятия, а также отдельным вопросом мероприятия. </w:t>
      </w:r>
    </w:p>
    <w:p w:rsidR="003B6543" w:rsidRPr="00DD1A77" w:rsidRDefault="003B6543" w:rsidP="00DD1A77">
      <w:pPr>
        <w:tabs>
          <w:tab w:val="left" w:pos="1276"/>
        </w:tabs>
        <w:spacing w:after="0" w:line="240" w:lineRule="auto"/>
        <w:ind w:firstLine="1276"/>
        <w:jc w:val="both"/>
        <w:rPr>
          <w:rFonts w:ascii="Times New Roman" w:hAnsi="Times New Roman"/>
          <w:spacing w:val="-2"/>
          <w:sz w:val="28"/>
          <w:szCs w:val="28"/>
        </w:rPr>
      </w:pPr>
      <w:r>
        <w:rPr>
          <w:rFonts w:ascii="Times New Roman" w:hAnsi="Times New Roman"/>
          <w:spacing w:val="-2"/>
          <w:sz w:val="28"/>
          <w:szCs w:val="28"/>
        </w:rPr>
        <w:t>2.7. При проведении контрольных и экспертно-аналитических мероприятий необходимо учитывать сроки вступления в силу отдельных положений Закона №44-ФЗ.</w:t>
      </w:r>
    </w:p>
    <w:p w:rsidR="006E3BA0" w:rsidRDefault="006E3BA0">
      <w:pPr>
        <w:rPr>
          <w:rFonts w:ascii="Times New Roman" w:hAnsi="Times New Roman"/>
          <w:spacing w:val="-2"/>
          <w:sz w:val="28"/>
          <w:szCs w:val="28"/>
        </w:rPr>
      </w:pPr>
      <w:r>
        <w:rPr>
          <w:rFonts w:ascii="Times New Roman" w:hAnsi="Times New Roman"/>
          <w:spacing w:val="-2"/>
          <w:sz w:val="28"/>
          <w:szCs w:val="28"/>
        </w:rPr>
        <w:br w:type="page"/>
      </w:r>
    </w:p>
    <w:p w:rsidR="006E3BA0" w:rsidRDefault="00191B78" w:rsidP="006E3BA0">
      <w:pPr>
        <w:tabs>
          <w:tab w:val="left" w:pos="1276"/>
        </w:tabs>
        <w:spacing w:after="0" w:line="240" w:lineRule="auto"/>
        <w:ind w:firstLine="1276"/>
        <w:jc w:val="center"/>
        <w:rPr>
          <w:rFonts w:ascii="Times New Roman" w:hAnsi="Times New Roman"/>
          <w:b/>
          <w:spacing w:val="-2"/>
          <w:sz w:val="28"/>
          <w:szCs w:val="28"/>
        </w:rPr>
      </w:pPr>
      <w:r w:rsidRPr="006E3BA0">
        <w:rPr>
          <w:rFonts w:ascii="Times New Roman" w:hAnsi="Times New Roman"/>
          <w:b/>
          <w:spacing w:val="-2"/>
          <w:sz w:val="28"/>
          <w:szCs w:val="28"/>
        </w:rPr>
        <w:lastRenderedPageBreak/>
        <w:t xml:space="preserve">3. Источники информации для проведения </w:t>
      </w:r>
    </w:p>
    <w:p w:rsidR="00191B78" w:rsidRPr="006E3BA0" w:rsidRDefault="00191B78" w:rsidP="006E3BA0">
      <w:pPr>
        <w:tabs>
          <w:tab w:val="left" w:pos="1276"/>
        </w:tabs>
        <w:spacing w:after="0" w:line="240" w:lineRule="auto"/>
        <w:ind w:firstLine="1276"/>
        <w:jc w:val="center"/>
        <w:rPr>
          <w:rFonts w:ascii="Times New Roman" w:hAnsi="Times New Roman"/>
          <w:b/>
          <w:spacing w:val="-2"/>
          <w:sz w:val="28"/>
          <w:szCs w:val="28"/>
        </w:rPr>
      </w:pPr>
      <w:r w:rsidRPr="006E3BA0">
        <w:rPr>
          <w:rFonts w:ascii="Times New Roman" w:hAnsi="Times New Roman"/>
          <w:b/>
          <w:spacing w:val="-2"/>
          <w:sz w:val="28"/>
          <w:szCs w:val="28"/>
        </w:rPr>
        <w:t>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проведен</w:t>
      </w:r>
      <w:proofErr w:type="gramStart"/>
      <w:r w:rsidRPr="00DD1A77">
        <w:rPr>
          <w:rFonts w:ascii="Times New Roman" w:hAnsi="Times New Roman"/>
          <w:spacing w:val="-2"/>
          <w:sz w:val="28"/>
          <w:szCs w:val="28"/>
        </w:rPr>
        <w:t>ии ау</w:t>
      </w:r>
      <w:proofErr w:type="gramEnd"/>
      <w:r w:rsidRPr="00DD1A77">
        <w:rPr>
          <w:rFonts w:ascii="Times New Roman" w:hAnsi="Times New Roman"/>
          <w:spacing w:val="-2"/>
          <w:sz w:val="28"/>
          <w:szCs w:val="28"/>
        </w:rPr>
        <w:t>дита в сфере закупок рекомендуется использовать следующие источники информации: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 законодательство о контрактной системе, включая Закон № 44-ФЗ и иные нормативные правовые акты о контрактной системе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2) нормативные документы, содержащие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3) внутренние документы заказчика: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документ о создании контрактной службы и положение о ней или документ, утверждающий постоянный состав работников заказчика, выполняющих функции контрактной службы без образования отдельного структурного подразделения (документы по назначению контрактного управляющего при отсутствии контрактной службы);</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документ о создании и регламентации работы комиссии (комиссий) по осуществлению закупок;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документ, регламентирующий процедуры планирования, обоснования и осуществления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утвержденные</w:t>
      </w:r>
      <w:proofErr w:type="gramEnd"/>
      <w:r w:rsidRPr="00DD1A77">
        <w:rPr>
          <w:rFonts w:ascii="Times New Roman" w:hAnsi="Times New Roman"/>
          <w:spacing w:val="-2"/>
          <w:sz w:val="28"/>
          <w:szCs w:val="28"/>
        </w:rPr>
        <w:t xml:space="preserve"> план и план-график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документ, регламентирующий проведение контроля в сфере закупок, осуществляемый заказчиком;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иные документы и информация в соответствии с целями проведения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4) единая информационная система в сфере закупок, в том числе документы, утвержденные заказчиком и подлежащие размещению в единой информационной системе в сфере закупок (до момента ввода единой информационной системы в сфере закупок - на официальном сайте </w:t>
      </w:r>
      <w:proofErr w:type="spellStart"/>
      <w:r w:rsidRPr="00DD1A77">
        <w:rPr>
          <w:rFonts w:ascii="Times New Roman" w:hAnsi="Times New Roman"/>
          <w:spacing w:val="-2"/>
          <w:sz w:val="28"/>
          <w:szCs w:val="28"/>
        </w:rPr>
        <w:t>zakupki.gov.ru</w:t>
      </w:r>
      <w:proofErr w:type="spellEnd"/>
      <w:r w:rsidRPr="00DD1A77">
        <w:rPr>
          <w:rFonts w:ascii="Times New Roman" w:hAnsi="Times New Roman"/>
          <w:spacing w:val="-2"/>
          <w:sz w:val="28"/>
          <w:szCs w:val="28"/>
        </w:rPr>
        <w:t>), а именно</w:t>
      </w:r>
      <w:bookmarkStart w:id="2" w:name="Par84"/>
      <w:bookmarkEnd w:id="2"/>
      <w:r w:rsidRPr="00DD1A77">
        <w:rPr>
          <w:rFonts w:ascii="Times New Roman" w:hAnsi="Times New Roman"/>
          <w:spacing w:val="-2"/>
          <w:sz w:val="28"/>
          <w:szCs w:val="28"/>
        </w:rPr>
        <w:t>:</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планы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планы-графики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bookmarkStart w:id="3" w:name="Par86"/>
      <w:bookmarkEnd w:id="3"/>
      <w:r w:rsidRPr="00DD1A77">
        <w:rPr>
          <w:rFonts w:ascii="Times New Roman" w:hAnsi="Times New Roman"/>
          <w:spacing w:val="-2"/>
          <w:sz w:val="28"/>
          <w:szCs w:val="28"/>
        </w:rPr>
        <w:t>информация о реализации планов и планов-графиков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информация об условиях, запретах и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roofErr w:type="gramEnd"/>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реестр контрактов, включая копии заключенных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реестр недобросовестных поставщиков (подрядчиков, исполнителей);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библиотека типовых контрактов, типовых условий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реестр банковских гарантий;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каталоги товаров, работ, услуг для обеспечения государственных и муниципальных нужд;</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lastRenderedPageBreak/>
        <w:t>реестр плановых и внеплановых проверок, включая реестр жалоб, их результатов и выданных предписаний;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отчеты заказчиков, предусмотренные Законом №  44-ФЗ;</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bookmarkStart w:id="4" w:name="Par98"/>
      <w:bookmarkEnd w:id="4"/>
      <w:r w:rsidRPr="00DD1A77">
        <w:rPr>
          <w:rFonts w:ascii="Times New Roman" w:hAnsi="Times New Roman"/>
          <w:spacing w:val="-2"/>
          <w:sz w:val="28"/>
          <w:szCs w:val="28"/>
        </w:rPr>
        <w:t>извещения об осуществлении закупок, документации о закупках, проекты контрактов, размещаемые при объявлении о закупке, в том числе изменения и разъяснения к ним;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информация, содержащаяся в протоколах определения поставщиков (подрядчиков, исполнителей);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информация о ходе и результатах обязательного общественного обсуждения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результаты мониторинга закупок, аудита в сфере закупок, а также контроля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иная информация и документы, размещение которых предусмотрено Законом № 44-ФЗ и принятыми в соответствии с ним нормативными правовыми актами.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5) электронные площадки и информация, размещаемая на них, включая реестры участников электронного аукциона, получивших аккредитацию на электронной площадке;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6) официальные сайты заказчиков и информация, размещаемая на них, в том числе о планируемых закупках;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7) печатные издания, в которых публикуется информация о планируемых закупках;</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8) данные статистического наблюдения;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9) документы, подтверждающие поставку товаров, выполнение работ, оказание услуг, в том числе отчеты о результатах отдельного этапа исполнения контракта, о поставленном товаре, выполненной работе или об оказанной услуге, заключения об экспертизе результатов, предусмотренных контрактом, акты приемки, платежные документы, документы о постановке имущества на баланс, разрешения на ввод объектов строительства в эксплуатацию и иные документы, подтверждающие, что закупленные объектом аудита (контроля</w:t>
      </w:r>
      <w:proofErr w:type="gramEnd"/>
      <w:r w:rsidRPr="00DD1A77">
        <w:rPr>
          <w:rFonts w:ascii="Times New Roman" w:hAnsi="Times New Roman"/>
          <w:spacing w:val="-2"/>
          <w:sz w:val="28"/>
          <w:szCs w:val="28"/>
        </w:rPr>
        <w:t>) товары, работы и услуги достигли конечных потребителей, в интересах которых осуществлялась закупка;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10) результаты предыдущих проверок соответствующих контрольных и надзорных органов;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11) информация о выявленных нарушениях законодательства о контрактной системе, полученная от правоохранительных органов в рамках реализации соглашений о взаимном сотрудничестве;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12) электронные базы данных органов исполнительной власти;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13) интернет-сайты компаний-производителей товаров, работ, услуг;</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14) иная информация (документы, сведения), полученная от экспертов, в том числе информация о складывающихся на товарных рынках </w:t>
      </w:r>
      <w:r w:rsidRPr="00DD1A77">
        <w:rPr>
          <w:rFonts w:ascii="Times New Roman" w:hAnsi="Times New Roman"/>
          <w:spacing w:val="-2"/>
          <w:sz w:val="28"/>
          <w:szCs w:val="28"/>
        </w:rPr>
        <w:lastRenderedPageBreak/>
        <w:t>ценах товаров, работ, услуг, закупаемых для обеспечения государственных и муниципальных нужд.</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В ходе проведения мероприятия могут использоваться одновременно несколько источников информации, имеющих непосредственное отношение к предмету и объекту аудита (контроля).</w:t>
      </w:r>
    </w:p>
    <w:p w:rsidR="00F131F0" w:rsidRDefault="00F131F0">
      <w:pPr>
        <w:rPr>
          <w:rFonts w:ascii="Times New Roman" w:hAnsi="Times New Roman"/>
          <w:spacing w:val="-2"/>
          <w:sz w:val="28"/>
          <w:szCs w:val="28"/>
        </w:rPr>
      </w:pPr>
      <w:r>
        <w:rPr>
          <w:rFonts w:ascii="Times New Roman" w:hAnsi="Times New Roman"/>
          <w:spacing w:val="-2"/>
          <w:sz w:val="28"/>
          <w:szCs w:val="28"/>
        </w:rPr>
        <w:br w:type="page"/>
      </w:r>
    </w:p>
    <w:p w:rsidR="00191B78" w:rsidRPr="00F131F0" w:rsidRDefault="00191B78" w:rsidP="00F131F0">
      <w:pPr>
        <w:tabs>
          <w:tab w:val="left" w:pos="1276"/>
        </w:tabs>
        <w:spacing w:after="0" w:line="240" w:lineRule="auto"/>
        <w:ind w:firstLine="1276"/>
        <w:jc w:val="center"/>
        <w:rPr>
          <w:rFonts w:ascii="Times New Roman" w:hAnsi="Times New Roman"/>
          <w:b/>
          <w:spacing w:val="-2"/>
          <w:sz w:val="28"/>
          <w:szCs w:val="28"/>
        </w:rPr>
      </w:pPr>
      <w:r w:rsidRPr="00F131F0">
        <w:rPr>
          <w:rFonts w:ascii="Times New Roman" w:hAnsi="Times New Roman"/>
          <w:b/>
          <w:spacing w:val="-2"/>
          <w:sz w:val="28"/>
          <w:szCs w:val="28"/>
        </w:rPr>
        <w:lastRenderedPageBreak/>
        <w:t>4. Этапы проведения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Аудит в сфере закупок включает в себя три этапа: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подготовительный этап;</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основной этап;</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заключительный этап.</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184FED" w:rsidRDefault="00191B78" w:rsidP="00184FED">
      <w:pPr>
        <w:tabs>
          <w:tab w:val="left" w:pos="1276"/>
        </w:tabs>
        <w:spacing w:after="0" w:line="240" w:lineRule="auto"/>
        <w:ind w:firstLine="1276"/>
        <w:jc w:val="center"/>
        <w:rPr>
          <w:rFonts w:ascii="Times New Roman" w:hAnsi="Times New Roman"/>
          <w:i/>
          <w:spacing w:val="-2"/>
          <w:sz w:val="28"/>
          <w:szCs w:val="28"/>
        </w:rPr>
      </w:pPr>
      <w:r w:rsidRPr="00184FED">
        <w:rPr>
          <w:rFonts w:ascii="Times New Roman" w:hAnsi="Times New Roman"/>
          <w:i/>
          <w:spacing w:val="-2"/>
          <w:sz w:val="28"/>
          <w:szCs w:val="28"/>
        </w:rPr>
        <w:t>4.1. Подготовительный этап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подготовительном этапе аудита в сфере закупок осуществляется предварительное изучение предмета и объектов аудита (контроля), анализ их специфики, сбор необходимых данных и информации, по результатам которых подготавливается программа мероприятия.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осуществлении анализа специфики предмета и объекта аудита рекомендуется выявить и проанализировать существующие риски неэффективного использования бюджетных средств.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 xml:space="preserve">Сбор данных и информации на подготовительном этапе рекомендуется осуществлять путем анализа и оценки информации о закупках объектов аудита (контроля) в открытых информационных системах, а также изучения документов и материалов, имеющих отношение к предмету аудита в сфере закупок, из других открытых источников (в том числе единая информационная система в сфере закупок, официальный сайт </w:t>
      </w:r>
      <w:proofErr w:type="spellStart"/>
      <w:r w:rsidRPr="00DD1A77">
        <w:rPr>
          <w:rFonts w:ascii="Times New Roman" w:hAnsi="Times New Roman"/>
          <w:spacing w:val="-2"/>
          <w:sz w:val="28"/>
          <w:szCs w:val="28"/>
        </w:rPr>
        <w:t>zakupki.gov.ru</w:t>
      </w:r>
      <w:proofErr w:type="spellEnd"/>
      <w:r w:rsidRPr="00DD1A77">
        <w:rPr>
          <w:rFonts w:ascii="Times New Roman" w:hAnsi="Times New Roman"/>
          <w:spacing w:val="-2"/>
          <w:sz w:val="28"/>
          <w:szCs w:val="28"/>
        </w:rPr>
        <w:t>, электронные торговые площадки, официальные сайты</w:t>
      </w:r>
      <w:proofErr w:type="gramEnd"/>
      <w:r w:rsidRPr="00DD1A77">
        <w:rPr>
          <w:rFonts w:ascii="Times New Roman" w:hAnsi="Times New Roman"/>
          <w:spacing w:val="-2"/>
          <w:sz w:val="28"/>
          <w:szCs w:val="28"/>
        </w:rPr>
        <w:t xml:space="preserve"> контрольных органов в сфере закупок, официальные сайты объектов аудита (контроля), данные государственной статистики).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Формирование программы мероприятия осуществляется в соответствии с </w:t>
      </w:r>
      <w:r w:rsidR="00184FED">
        <w:rPr>
          <w:rFonts w:ascii="Times New Roman" w:hAnsi="Times New Roman"/>
          <w:spacing w:val="-2"/>
          <w:sz w:val="28"/>
          <w:szCs w:val="28"/>
        </w:rPr>
        <w:t>настоящим Стандартом и иными Стандартами, утвержденными Коллегией Счетной палаты.</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184FED" w:rsidRDefault="00191B78" w:rsidP="00184FED">
      <w:pPr>
        <w:tabs>
          <w:tab w:val="left" w:pos="1276"/>
        </w:tabs>
        <w:spacing w:after="0" w:line="240" w:lineRule="auto"/>
        <w:ind w:firstLine="1276"/>
        <w:jc w:val="center"/>
        <w:rPr>
          <w:rFonts w:ascii="Times New Roman" w:hAnsi="Times New Roman"/>
          <w:i/>
          <w:spacing w:val="-2"/>
          <w:sz w:val="28"/>
          <w:szCs w:val="28"/>
        </w:rPr>
      </w:pPr>
      <w:r w:rsidRPr="00184FED">
        <w:rPr>
          <w:rFonts w:ascii="Times New Roman" w:hAnsi="Times New Roman"/>
          <w:i/>
          <w:spacing w:val="-2"/>
          <w:sz w:val="28"/>
          <w:szCs w:val="28"/>
        </w:rPr>
        <w:t>4.2. Основной этап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основном этапе аудита в сфере закупок проводятся проверка, анализ и оценка информации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в соответствии с вопросами программы мероприятия.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В ходе проведения мероприятия </w:t>
      </w:r>
      <w:r w:rsidR="00D437B0">
        <w:rPr>
          <w:rFonts w:ascii="Times New Roman" w:hAnsi="Times New Roman"/>
          <w:spacing w:val="-2"/>
          <w:sz w:val="28"/>
          <w:szCs w:val="28"/>
        </w:rPr>
        <w:t xml:space="preserve">(в зависимости от специфики) </w:t>
      </w:r>
      <w:r w:rsidRPr="00DD1A77">
        <w:rPr>
          <w:rFonts w:ascii="Times New Roman" w:hAnsi="Times New Roman"/>
          <w:spacing w:val="-2"/>
          <w:sz w:val="28"/>
          <w:szCs w:val="28"/>
        </w:rPr>
        <w:t>подлежат рассмотрению следующие основные вопросы:</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наличие, порядок формирования и организация деятельности контрактной службы (назначения контрактного управляющего);</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наличие, порядок формирования, организация работы комиссии (комиссий) по осуществлению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порядок выбора и функционал специализированной организации;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порядок организации централизованных закупок и совместных конкурсов и аукционов;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наличие утвержденных требований к отдельным видам товаров, работ, услуг, в том числе к предельным ценам на них, и (или) нормативных затрат на обеспечение функций заказчиков;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lastRenderedPageBreak/>
        <w:t>- организация и порядок проведения ведомственного контроля в сфере закупок в отношении подведомственных заказчиков;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проведение обязательного общественного обсуждения закупок в случаях предусмотренных действующим законодательством;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порядок формирования, утверждения и ведения плана закупок и плана-графика, а также порядок его размещения в открытом доступе;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обоснование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обоснованность и законность выбора конкурентного способа определения поставщика (подрядчика, исполнителя);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обоснование начальной (максимальной) цены контракта, цены контракта, заключаемого с единственным поставщиком;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документации (извещения) о закупке на предмет соответствия требованиям действующего законодательства;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наличия в контракте обязательных условий;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установление преимуществ отдельным участникам закупок: субъекты малого предпринимательства; социально ориентированные некоммерческие организации; учреждения и предприятия уголовн</w:t>
      </w:r>
      <w:proofErr w:type="gramStart"/>
      <w:r w:rsidRPr="00DD1A77">
        <w:rPr>
          <w:rFonts w:ascii="Times New Roman" w:hAnsi="Times New Roman"/>
          <w:spacing w:val="-2"/>
          <w:sz w:val="28"/>
          <w:szCs w:val="28"/>
        </w:rPr>
        <w:t>о-</w:t>
      </w:r>
      <w:proofErr w:type="gramEnd"/>
      <w:r w:rsidRPr="00DD1A77">
        <w:rPr>
          <w:rFonts w:ascii="Times New Roman" w:hAnsi="Times New Roman"/>
          <w:spacing w:val="-2"/>
          <w:sz w:val="28"/>
          <w:szCs w:val="28"/>
        </w:rPr>
        <w:t xml:space="preserve"> исполнительной системы; организации инвалидов;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наличие и соответствие законодательству обеспечения заявок;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наличие и соответствие законодательству обеспечения исполнения контракта;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соблюдения требований законодательства при оценк</w:t>
      </w:r>
      <w:r w:rsidR="00110A73">
        <w:rPr>
          <w:rFonts w:ascii="Times New Roman" w:hAnsi="Times New Roman"/>
          <w:spacing w:val="-2"/>
          <w:sz w:val="28"/>
          <w:szCs w:val="28"/>
        </w:rPr>
        <w:t>е</w:t>
      </w:r>
      <w:r w:rsidRPr="00DD1A77">
        <w:rPr>
          <w:rFonts w:ascii="Times New Roman" w:hAnsi="Times New Roman"/>
          <w:spacing w:val="-2"/>
          <w:sz w:val="28"/>
          <w:szCs w:val="28"/>
        </w:rPr>
        <w:t xml:space="preserve"> заявок;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протоколов, составленных в ходе определения поставщика, включая их наличие, требования к содержанию и размещению;</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применение антидемпинговых мер при проведении конкурса и аукциона;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соблюдение сроков и порядка заключения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оценка законности внесения изменений в контракт, его расторжение (при их наличии);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проверка наличия экспертизы результатов, предусмотренных контрактом, и отчета о результатах отдельного этапа исполнения контракта, о поставленном товаре, выполненной работе или об оказанной услуге;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оценка своевременности действий заказчика по реализации условий контракта, включая своевременность расчетов по контракту;</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оценка соответствия поставленных товаров, выполненных работ, оказанных услуг требованиям, установленным в контрактах;</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оценка целевого характера использования поставленных товаров, результатов выполненных работ и оказанных услуг;</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применение обеспечительных мер и мер ответственности по контракту.</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В рамках проверки также анализируется информация о закупках заказчика за проверяемый и (или) отчетный период в разрезе закупок с учетом количественных и стоимостных показателей, а также с указанием поданных и отклоненных заявок участников.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lastRenderedPageBreak/>
        <w:t>Необходимо структурировать данную информацию по способам осуществления закупки – в разрезе конкурентных способов и с указанием закупок у единственного поставщика (подрядчика, исполнителя).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Информация о закупках у единственного поставщика (подрядчика, исполнителя) должна анализироваться в разрезе закупок до 100 тыс. рублей и свыше 100 тыс. рублей.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Обобщение данной информации возможно в табличной форме.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E559FB" w:rsidRDefault="00191B78" w:rsidP="00A57C1A">
      <w:pPr>
        <w:tabs>
          <w:tab w:val="left" w:pos="1276"/>
        </w:tabs>
        <w:spacing w:after="0" w:line="240" w:lineRule="auto"/>
        <w:jc w:val="center"/>
        <w:rPr>
          <w:rFonts w:ascii="Times New Roman" w:hAnsi="Times New Roman"/>
          <w:i/>
          <w:spacing w:val="-2"/>
          <w:sz w:val="28"/>
          <w:szCs w:val="28"/>
        </w:rPr>
      </w:pPr>
      <w:r w:rsidRPr="00E559FB">
        <w:rPr>
          <w:rFonts w:ascii="Times New Roman" w:hAnsi="Times New Roman"/>
          <w:i/>
          <w:spacing w:val="-2"/>
          <w:sz w:val="28"/>
          <w:szCs w:val="28"/>
        </w:rPr>
        <w:t>4.2.1. Проверка, анализ и оценка целесообразности и обоснованности расходов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данном этапе осуществляется проверка обоснования закупки заказчиком на этапе планирования закупок товаров, работ, услуг при формировании плана закупок, плана-графика закупок, анализ и оценка соответствия планируемой закупки целям осуществления закупок, а также законодательству Российской Федерации и иным нормативным правовым актам о контрактной системе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Под целесообразностью расходов на закупки понимается наличие обоснованных </w:t>
      </w:r>
      <w:r w:rsidR="00E559FB">
        <w:rPr>
          <w:rFonts w:ascii="Times New Roman" w:hAnsi="Times New Roman"/>
          <w:spacing w:val="-2"/>
          <w:sz w:val="28"/>
          <w:szCs w:val="28"/>
        </w:rPr>
        <w:t>республиканских</w:t>
      </w:r>
      <w:r w:rsidRPr="00DD1A77">
        <w:rPr>
          <w:rFonts w:ascii="Times New Roman" w:hAnsi="Times New Roman"/>
          <w:spacing w:val="-2"/>
          <w:sz w:val="28"/>
          <w:szCs w:val="28"/>
        </w:rPr>
        <w:t xml:space="preserve"> нужд, необходимых для достижения целей и реализации мероприятий муниципальных программ, выполнения установленных функций и полномочий органов местного самоуправления.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Под обоснованностью расходов на закупки понимается наличие обоснования, в том числе с использованием правил </w:t>
      </w:r>
      <w:proofErr w:type="gramStart"/>
      <w:r w:rsidRPr="00DD1A77">
        <w:rPr>
          <w:rFonts w:ascii="Times New Roman" w:hAnsi="Times New Roman"/>
          <w:spacing w:val="-2"/>
          <w:sz w:val="28"/>
          <w:szCs w:val="28"/>
        </w:rPr>
        <w:t>нормирования</w:t>
      </w:r>
      <w:proofErr w:type="gramEnd"/>
      <w:r w:rsidRPr="00DD1A77">
        <w:rPr>
          <w:rFonts w:ascii="Times New Roman" w:hAnsi="Times New Roman"/>
          <w:spacing w:val="-2"/>
          <w:sz w:val="28"/>
          <w:szCs w:val="28"/>
        </w:rPr>
        <w:t xml:space="preserve"> как запланированных закупок, их объемов (количества), так и требований к качеству, потребительским свойствам и иным характеристикам закупаемых товаров, работ, услуг, их необходимости.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В рамках мероприятия также целесообразно оценить качество планирования закупок заказчиком, в том числе путем анализа количества и объема вносимых изменений в первоначально утвержденные план и план-график закупок, а также ритмичность (равномерное распределение закупок) закупок в течение года.</w:t>
      </w:r>
      <w:proofErr w:type="gramEnd"/>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E559FB" w:rsidRDefault="00191B78" w:rsidP="00A57C1A">
      <w:pPr>
        <w:tabs>
          <w:tab w:val="left" w:pos="1276"/>
        </w:tabs>
        <w:spacing w:after="0" w:line="240" w:lineRule="auto"/>
        <w:jc w:val="center"/>
        <w:rPr>
          <w:rFonts w:ascii="Times New Roman" w:hAnsi="Times New Roman"/>
          <w:i/>
          <w:spacing w:val="-2"/>
          <w:sz w:val="28"/>
          <w:szCs w:val="28"/>
        </w:rPr>
      </w:pPr>
      <w:r w:rsidRPr="00E559FB">
        <w:rPr>
          <w:rFonts w:ascii="Times New Roman" w:hAnsi="Times New Roman"/>
          <w:i/>
          <w:spacing w:val="-2"/>
          <w:sz w:val="28"/>
          <w:szCs w:val="28"/>
        </w:rPr>
        <w:t>4.2.2. Проверка, анализ и оценка своевременности расходов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данном этапе осуществляется проверка своевременности расходов на закупки заказчиком с учетом этапов планирования закупок товаров, работ, услуг, осуществления закупок, заключения и исполнения контрактов, анализ и оценка обоснованности сроков закупки, достаточных для исполнения условий контракта с минимальными расходами бюджетных средств и обеспечивающих своевременное достижение целей.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Под своевременностью расходов на закупки понимается установление и соблюдение заказчиком сроков, достаточных для реализации контракта и достижения целей осуществления закупок в надлежащее время и с минимальными издержками.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В рамках мероприятия целесообразно учитывать сезонность работ, услуг, длительность и непрерывность производственного цикла отдельных видов товаров, работ, услуг, а также наличие резерва времени для осуществления приемки товаров, работ и услуг, позволяющего поставщику, подрядчику, исполнителю устранить недостатки.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A57C1A" w:rsidRDefault="00191B78" w:rsidP="00A57C1A">
      <w:pPr>
        <w:tabs>
          <w:tab w:val="left" w:pos="1276"/>
        </w:tabs>
        <w:spacing w:after="0" w:line="240" w:lineRule="auto"/>
        <w:jc w:val="center"/>
        <w:rPr>
          <w:rFonts w:ascii="Times New Roman" w:hAnsi="Times New Roman"/>
          <w:i/>
          <w:spacing w:val="-2"/>
          <w:sz w:val="28"/>
          <w:szCs w:val="28"/>
        </w:rPr>
      </w:pPr>
      <w:r w:rsidRPr="00A57C1A">
        <w:rPr>
          <w:rFonts w:ascii="Times New Roman" w:hAnsi="Times New Roman"/>
          <w:i/>
          <w:spacing w:val="-2"/>
          <w:sz w:val="28"/>
          <w:szCs w:val="28"/>
        </w:rPr>
        <w:t>4.2.3. Проверка, анализ и оценка эффективности расходов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данном этапе осуществляется проверка и анализ эффективности расходов на закупки в процессе планирования закупок товаров (работ, услуг), определения поставщиков (исполнителей, подрядчиков), заключения и исполнения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Под эффективностью расходов на закупки понимается эффективное применение имеющихся ресурсов, а также обеспечение с учетом соблюдения принципов контрактной системы в сфере закупок лучших условий исполнения контракта (по сравнению с другими участниками закупок) на основе критериев, указанных в документации о закупке, при одновременном достижении запланированных целей осуществления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оценке эффективности расходов на закупки рекомендуется применять следующие показатели (как в целом по объекту аудита (контроля) за отчетный период, так и по конкретной закупке):</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потенциальная экономия бюджетных средств на стадии формирования и обоснования начальных (максимальных) цен контрактов – это разница между начальными (максимальными) ценами контрактов в плане-графике закупок и средними ценами контрактов, установленных другими заказчиками на однородные товары, работы, услуги, либо среднерыночными ценами контракта на однородные товары, работы, услуги (с учетом сопоставимых условий поставок товаров, выполнения работ, оказания услуг, включая объем закупки, гарантийные обязательства, срок</w:t>
      </w:r>
      <w:proofErr w:type="gramEnd"/>
      <w:r w:rsidRPr="00DD1A77">
        <w:rPr>
          <w:rFonts w:ascii="Times New Roman" w:hAnsi="Times New Roman"/>
          <w:spacing w:val="-2"/>
          <w:sz w:val="28"/>
          <w:szCs w:val="28"/>
        </w:rPr>
        <w:t xml:space="preserve"> годности и т. п.);</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экономия бюджетных сре</w:t>
      </w:r>
      <w:proofErr w:type="gramStart"/>
      <w:r w:rsidRPr="00DD1A77">
        <w:rPr>
          <w:rFonts w:ascii="Times New Roman" w:hAnsi="Times New Roman"/>
          <w:spacing w:val="-2"/>
          <w:sz w:val="28"/>
          <w:szCs w:val="28"/>
        </w:rPr>
        <w:t>дств в пр</w:t>
      </w:r>
      <w:proofErr w:type="gramEnd"/>
      <w:r w:rsidRPr="00DD1A77">
        <w:rPr>
          <w:rFonts w:ascii="Times New Roman" w:hAnsi="Times New Roman"/>
          <w:spacing w:val="-2"/>
          <w:sz w:val="28"/>
          <w:szCs w:val="28"/>
        </w:rPr>
        <w:t>оцессе определения поставщиков (исполнителей, подрядчиков) – это снижение начальной (максимальной) цены контрактов относительно цены заключенных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дополнительная экономия бюджетных средств, полученная по результатам осуществления закупок, определяется (рассчитывается) в качестве дополнительной выгоды, в том числе за счет закупок инновационной и высокотехнологичной продукции (дополнительные сервисные услуги, более высокие качественные характеристики и функциональные показатели продукции, более низкие последующие эксплуатационные расходы, более длительный срок гарантийного обслуживания и др.);</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экономия бюджетных сре</w:t>
      </w:r>
      <w:proofErr w:type="gramStart"/>
      <w:r w:rsidRPr="00DD1A77">
        <w:rPr>
          <w:rFonts w:ascii="Times New Roman" w:hAnsi="Times New Roman"/>
          <w:spacing w:val="-2"/>
          <w:sz w:val="28"/>
          <w:szCs w:val="28"/>
        </w:rPr>
        <w:t>дств пр</w:t>
      </w:r>
      <w:proofErr w:type="gramEnd"/>
      <w:r w:rsidRPr="00DD1A77">
        <w:rPr>
          <w:rFonts w:ascii="Times New Roman" w:hAnsi="Times New Roman"/>
          <w:spacing w:val="-2"/>
          <w:sz w:val="28"/>
          <w:szCs w:val="28"/>
        </w:rPr>
        <w:t>и исполнении контрактов – это снижение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В рамках оценки эффективности расходов на закупки рекомендуется рассчитать общую экономию бюджетных средств на всех этапах закупки, начиная с планирования и заканчивая исполнением контрактов путем суммирования указанных показателей.</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Расчет экономии в целом по объекту аудита (контроля), отдельным процедурам закупок может осуществляться также на основе данных формы федерального статистического наблюдения.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В рамках анализа и оценки эффективности расходов на закупки целесообразно оценивать соблюдение заказчиком принципа обеспечения </w:t>
      </w:r>
      <w:r w:rsidRPr="00DD1A77">
        <w:rPr>
          <w:rFonts w:ascii="Times New Roman" w:hAnsi="Times New Roman"/>
          <w:spacing w:val="-2"/>
          <w:sz w:val="28"/>
          <w:szCs w:val="28"/>
        </w:rPr>
        <w:lastRenderedPageBreak/>
        <w:t>конкуренции, непосредственно влияющего на эффективность осуществления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анализе конкуренции при осуществлении закупок за отчетный период рекомендуется применять следующие показатели: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среднее количество поданных заявок на одну закупку – это отношение общего количества заявок, поданных участниками, к общему количеству процедур закупок;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среднее количество допущенных заявок на одну закупку – это отношение общего количества заявок участников, допущенных комиссией заказчика к процедурам закупок, к общему количеству процедур закупок;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доля закупок у единственного поставщика (подрядчика, исполнителя) – это отношение закупок, осуществленных в соответствии со статьей 93 Федерального закона № 44-ФЗ, к общему объему закупок (в стоимостном выражении).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 xml:space="preserve">После оценки данных </w:t>
      </w:r>
      <w:proofErr w:type="gramStart"/>
      <w:r w:rsidRPr="00DD1A77">
        <w:rPr>
          <w:rFonts w:ascii="Times New Roman" w:hAnsi="Times New Roman"/>
          <w:spacing w:val="-2"/>
          <w:sz w:val="28"/>
          <w:szCs w:val="28"/>
        </w:rPr>
        <w:t>показателей</w:t>
      </w:r>
      <w:proofErr w:type="gramEnd"/>
      <w:r w:rsidRPr="00DD1A77">
        <w:rPr>
          <w:rFonts w:ascii="Times New Roman" w:hAnsi="Times New Roman"/>
          <w:spacing w:val="-2"/>
          <w:sz w:val="28"/>
          <w:szCs w:val="28"/>
        </w:rPr>
        <w:t xml:space="preserve"> возможно их сравнение со средними по Российской Федерации и (или) региону (информация Росстата на официальном сайте </w:t>
      </w:r>
      <w:proofErr w:type="spellStart"/>
      <w:r w:rsidRPr="00DD1A77">
        <w:rPr>
          <w:rFonts w:ascii="Times New Roman" w:hAnsi="Times New Roman"/>
          <w:spacing w:val="-2"/>
          <w:sz w:val="28"/>
          <w:szCs w:val="28"/>
        </w:rPr>
        <w:t>zakupki.gov.ru</w:t>
      </w:r>
      <w:proofErr w:type="spellEnd"/>
      <w:r w:rsidRPr="00DD1A77">
        <w:rPr>
          <w:rFonts w:ascii="Times New Roman" w:hAnsi="Times New Roman"/>
          <w:spacing w:val="-2"/>
          <w:sz w:val="28"/>
          <w:szCs w:val="28"/>
        </w:rPr>
        <w:t xml:space="preserve">). </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этом необходимо исключать из расчетов изначально неконкурентные закупки (наличие ограниченного числа производителей и продавцов, отсутствие на рынке поставщиков, подрядчиков, исполнителей, способных выполнить контрактные обязательства, например, по крупным централизованным закупкам).</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A30FB3" w:rsidRDefault="00191B78" w:rsidP="00A30FB3">
      <w:pPr>
        <w:tabs>
          <w:tab w:val="left" w:pos="1276"/>
        </w:tabs>
        <w:spacing w:after="0" w:line="240" w:lineRule="auto"/>
        <w:jc w:val="center"/>
        <w:rPr>
          <w:rFonts w:ascii="Times New Roman" w:hAnsi="Times New Roman"/>
          <w:i/>
          <w:spacing w:val="-2"/>
          <w:sz w:val="28"/>
          <w:szCs w:val="28"/>
        </w:rPr>
      </w:pPr>
      <w:r w:rsidRPr="00A30FB3">
        <w:rPr>
          <w:rFonts w:ascii="Times New Roman" w:hAnsi="Times New Roman"/>
          <w:i/>
          <w:spacing w:val="-2"/>
          <w:sz w:val="28"/>
          <w:szCs w:val="28"/>
        </w:rPr>
        <w:t>4.2.4. Проверка, анализ и оценка результативности расходов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данном этапе осуществляются проверка и анализ результативности расходов на закупки в рамках исполнения контрактов.</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Под результативностью расходов на закупки понимается степень достижения заданных результатов обеспечения муниципальных нужд (наличие товаров, работ и услуг в запланированном количестве (объеме) и качестве) и целей осуществления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Оценка результативности расходов на закупки включает в себя как определение экономической результативности, так и достигнутого социально-экономического эффекта.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Экономическая результативность определяется путем сравнения достигнутых и запланированных экономических результатов использования бюджетных средств, которые выступают в виде конкретных товаров, работ, услуг.</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Социально-экономический эффект использования бюджетных средств определяется на основе анализа степени удовлетворения муниципальных нужд и достижения установленных целей осуществления закупок, на которые были использованы бюджетные средства.</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287E95" w:rsidRDefault="00191B78" w:rsidP="00287E95">
      <w:pPr>
        <w:tabs>
          <w:tab w:val="left" w:pos="1276"/>
        </w:tabs>
        <w:spacing w:after="0" w:line="240" w:lineRule="auto"/>
        <w:ind w:firstLine="1276"/>
        <w:jc w:val="center"/>
        <w:rPr>
          <w:rFonts w:ascii="Times New Roman" w:hAnsi="Times New Roman"/>
          <w:i/>
          <w:spacing w:val="-2"/>
          <w:sz w:val="28"/>
          <w:szCs w:val="28"/>
        </w:rPr>
      </w:pPr>
      <w:r w:rsidRPr="00287E95">
        <w:rPr>
          <w:rFonts w:ascii="Times New Roman" w:hAnsi="Times New Roman"/>
          <w:i/>
          <w:spacing w:val="-2"/>
          <w:sz w:val="28"/>
          <w:szCs w:val="28"/>
        </w:rPr>
        <w:t>4.2.5. Проверка законности расходов на закупки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На данном этапе осуществляются проверка и анализ соблюдения объектом аудита (контроля) законодательства Российской Федерации и иных нормативных правовых актов о контрактной системе в сфере закупок на этапах планирования и осуществления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lastRenderedPageBreak/>
        <w:t>Под законностью расходов на закупки понимается соблюдение участниками контрактной системы в сфере закупок законодательства Российской Федерации и иных нормативных правовых актов о контрактной системе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roofErr w:type="gramStart"/>
      <w:r w:rsidRPr="00DD1A77">
        <w:rPr>
          <w:rFonts w:ascii="Times New Roman" w:hAnsi="Times New Roman"/>
          <w:spacing w:val="-2"/>
          <w:sz w:val="28"/>
          <w:szCs w:val="28"/>
        </w:rPr>
        <w:t>В рамках проводимой работы рекомендуется оценить как деятельность заказчика и уполномоченного органа (при наличии), уполномоченного учреждения (при наличии), так и деятельность формируемых им контрактной службы (контрактных управляющих) и комиссии (комиссий) по осуществлению закупок, привлекаемых им специализированных организаций (при наличии), экспертов и экспертных организаций, а также работу системы ведомственного контроля в сфере закупок и систему контроля в сфере закупок, осуществляемого заказчиком.</w:t>
      </w:r>
      <w:proofErr w:type="gramEnd"/>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выявлении нарушений законодательства о контрактной системе, содержащих признаки административных правонарушений (статьи 7.29, 7.30, 7.32 Кодекса Российской Федерации об административных правонарушениях), соответствующая информация и материалы направляются в контрольные органы в сфере закупок для принятия мер реагирования (после утверждения отчета о результатах контрольного мероприятия).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При подозрении в незаконных действиях (бездействиях) со стороны участников контрактной системы в сфере закупок, имеющих признаки состава преступления, влекущих за собой уголовную ответственность соответствующие материалы направляются в правоохранительные органы в соответствии с действующим законодательством и соглашениями с указанными органами.</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p w:rsidR="00191B78" w:rsidRPr="00287E95" w:rsidRDefault="00191B78" w:rsidP="00DD1A77">
      <w:pPr>
        <w:tabs>
          <w:tab w:val="left" w:pos="1276"/>
        </w:tabs>
        <w:spacing w:after="0" w:line="240" w:lineRule="auto"/>
        <w:ind w:firstLine="1276"/>
        <w:jc w:val="both"/>
        <w:rPr>
          <w:rFonts w:ascii="Times New Roman" w:hAnsi="Times New Roman"/>
          <w:i/>
          <w:spacing w:val="-2"/>
          <w:sz w:val="28"/>
          <w:szCs w:val="28"/>
        </w:rPr>
      </w:pPr>
      <w:r w:rsidRPr="00287E95">
        <w:rPr>
          <w:rFonts w:ascii="Times New Roman" w:hAnsi="Times New Roman"/>
          <w:i/>
          <w:spacing w:val="-2"/>
          <w:sz w:val="28"/>
          <w:szCs w:val="28"/>
        </w:rPr>
        <w:t>4.3. Заключительный этап аудита в сфере закупок</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Результаты аудита закупок оформляются в соответствии с</w:t>
      </w:r>
      <w:r w:rsidR="00287E95">
        <w:rPr>
          <w:rFonts w:ascii="Times New Roman" w:hAnsi="Times New Roman"/>
          <w:spacing w:val="-2"/>
          <w:sz w:val="28"/>
          <w:szCs w:val="28"/>
        </w:rPr>
        <w:t xml:space="preserve"> Регламентом Счетной палаты</w:t>
      </w:r>
      <w:r w:rsidRPr="00DD1A77">
        <w:rPr>
          <w:rFonts w:ascii="Times New Roman" w:hAnsi="Times New Roman"/>
          <w:spacing w:val="-2"/>
          <w:sz w:val="28"/>
          <w:szCs w:val="28"/>
        </w:rPr>
        <w:t>.</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r w:rsidRPr="00DD1A77">
        <w:rPr>
          <w:rFonts w:ascii="Times New Roman" w:hAnsi="Times New Roman"/>
          <w:spacing w:val="-2"/>
          <w:sz w:val="28"/>
          <w:szCs w:val="28"/>
        </w:rPr>
        <w:t>В случае выявления отклонений, нарушений и недостатков необходимо подготовить соответствующие предложения (рекомендации), направленные на их устранение и на совершенствование деятельности объекта аудита (контроля) в сфере закупок. Указанные предложения (рекомендации) направляются в адрес объекта аудита в форме представления, предписания.</w:t>
      </w:r>
    </w:p>
    <w:p w:rsidR="00191B78" w:rsidRPr="00DD1A77" w:rsidRDefault="00191B78" w:rsidP="00DD1A77">
      <w:pPr>
        <w:tabs>
          <w:tab w:val="left" w:pos="1276"/>
        </w:tabs>
        <w:spacing w:after="0" w:line="240" w:lineRule="auto"/>
        <w:ind w:firstLine="1276"/>
        <w:jc w:val="both"/>
        <w:rPr>
          <w:rFonts w:ascii="Times New Roman" w:hAnsi="Times New Roman"/>
          <w:spacing w:val="-2"/>
          <w:sz w:val="28"/>
          <w:szCs w:val="28"/>
        </w:rPr>
      </w:pPr>
    </w:p>
    <w:sectPr w:rsidR="00191B78" w:rsidRPr="00DD1A77" w:rsidSect="00287E95">
      <w:pgSz w:w="11906" w:h="16838" w:code="9"/>
      <w:pgMar w:top="719" w:right="851" w:bottom="851" w:left="1418" w:header="340"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ACE" w:rsidRDefault="00502ACE" w:rsidP="00B26EFF">
      <w:pPr>
        <w:spacing w:after="0" w:line="240" w:lineRule="auto"/>
      </w:pPr>
      <w:r>
        <w:separator/>
      </w:r>
    </w:p>
  </w:endnote>
  <w:endnote w:type="continuationSeparator" w:id="0">
    <w:p w:rsidR="00502ACE" w:rsidRDefault="00502ACE" w:rsidP="00B26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78111"/>
      <w:docPartObj>
        <w:docPartGallery w:val="Page Numbers (Bottom of Page)"/>
        <w:docPartUnique/>
      </w:docPartObj>
    </w:sdtPr>
    <w:sdtContent>
      <w:p w:rsidR="00A604A0" w:rsidRDefault="008F0F8D">
        <w:pPr>
          <w:pStyle w:val="aa"/>
          <w:jc w:val="right"/>
        </w:pPr>
        <w:fldSimple w:instr=" PAGE   \* MERGEFORMAT ">
          <w:r w:rsidR="0036778D">
            <w:rPr>
              <w:noProof/>
            </w:rPr>
            <w:t>14</w:t>
          </w:r>
        </w:fldSimple>
      </w:p>
    </w:sdtContent>
  </w:sdt>
  <w:p w:rsidR="00A604A0" w:rsidRDefault="00A604A0">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78110"/>
      <w:docPartObj>
        <w:docPartGallery w:val="Page Numbers (Bottom of Page)"/>
        <w:docPartUnique/>
      </w:docPartObj>
    </w:sdtPr>
    <w:sdtContent>
      <w:p w:rsidR="00B26EFF" w:rsidRDefault="008F0F8D">
        <w:pPr>
          <w:pStyle w:val="aa"/>
          <w:jc w:val="right"/>
        </w:pPr>
        <w:fldSimple w:instr=" PAGE   \* MERGEFORMAT ">
          <w:r w:rsidR="0036778D">
            <w:rPr>
              <w:noProof/>
            </w:rPr>
            <w:t>1</w:t>
          </w:r>
        </w:fldSimple>
      </w:p>
    </w:sdtContent>
  </w:sdt>
  <w:p w:rsidR="00B26EFF" w:rsidRDefault="00B26EF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ACE" w:rsidRDefault="00502ACE" w:rsidP="00B26EFF">
      <w:pPr>
        <w:spacing w:after="0" w:line="240" w:lineRule="auto"/>
      </w:pPr>
      <w:r>
        <w:separator/>
      </w:r>
    </w:p>
  </w:footnote>
  <w:footnote w:type="continuationSeparator" w:id="0">
    <w:p w:rsidR="00502ACE" w:rsidRDefault="00502ACE" w:rsidP="00B26E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66ED1"/>
    <w:multiLevelType w:val="multilevel"/>
    <w:tmpl w:val="832828C4"/>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70A5A6E"/>
    <w:multiLevelType w:val="hybridMultilevel"/>
    <w:tmpl w:val="B7CA31C0"/>
    <w:lvl w:ilvl="0" w:tplc="DF8EE67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34EF"/>
    <w:rsid w:val="000035E2"/>
    <w:rsid w:val="00005F8E"/>
    <w:rsid w:val="000112FF"/>
    <w:rsid w:val="000120B8"/>
    <w:rsid w:val="00017A65"/>
    <w:rsid w:val="00022C56"/>
    <w:rsid w:val="00025781"/>
    <w:rsid w:val="00031013"/>
    <w:rsid w:val="00031E8D"/>
    <w:rsid w:val="0003791A"/>
    <w:rsid w:val="000379EE"/>
    <w:rsid w:val="00045A64"/>
    <w:rsid w:val="00045EE4"/>
    <w:rsid w:val="000463AB"/>
    <w:rsid w:val="000516F2"/>
    <w:rsid w:val="00051989"/>
    <w:rsid w:val="00052628"/>
    <w:rsid w:val="00054C7B"/>
    <w:rsid w:val="00057718"/>
    <w:rsid w:val="00061EAA"/>
    <w:rsid w:val="00074415"/>
    <w:rsid w:val="000834EF"/>
    <w:rsid w:val="00084912"/>
    <w:rsid w:val="00085070"/>
    <w:rsid w:val="0009527A"/>
    <w:rsid w:val="00095410"/>
    <w:rsid w:val="000A165B"/>
    <w:rsid w:val="000A3F04"/>
    <w:rsid w:val="000A4B3B"/>
    <w:rsid w:val="000B024A"/>
    <w:rsid w:val="000B0AB4"/>
    <w:rsid w:val="000B1B5A"/>
    <w:rsid w:val="000B2C3B"/>
    <w:rsid w:val="000B4550"/>
    <w:rsid w:val="000B4A92"/>
    <w:rsid w:val="000B5370"/>
    <w:rsid w:val="000B699F"/>
    <w:rsid w:val="000C16D4"/>
    <w:rsid w:val="000C35A0"/>
    <w:rsid w:val="000D03C8"/>
    <w:rsid w:val="000D1304"/>
    <w:rsid w:val="000D31BC"/>
    <w:rsid w:val="000D4D7B"/>
    <w:rsid w:val="000D5289"/>
    <w:rsid w:val="000E2971"/>
    <w:rsid w:val="000E4887"/>
    <w:rsid w:val="000E6412"/>
    <w:rsid w:val="000F4131"/>
    <w:rsid w:val="001019BB"/>
    <w:rsid w:val="00110A73"/>
    <w:rsid w:val="001122E2"/>
    <w:rsid w:val="00113A17"/>
    <w:rsid w:val="00121149"/>
    <w:rsid w:val="00124A2F"/>
    <w:rsid w:val="00127D6D"/>
    <w:rsid w:val="00132C10"/>
    <w:rsid w:val="0013578C"/>
    <w:rsid w:val="0013644B"/>
    <w:rsid w:val="00136C0D"/>
    <w:rsid w:val="00136EF7"/>
    <w:rsid w:val="001431C4"/>
    <w:rsid w:val="00143FAE"/>
    <w:rsid w:val="00152025"/>
    <w:rsid w:val="00171714"/>
    <w:rsid w:val="00171DFD"/>
    <w:rsid w:val="00173D24"/>
    <w:rsid w:val="00176352"/>
    <w:rsid w:val="00176E28"/>
    <w:rsid w:val="00176E3C"/>
    <w:rsid w:val="00180191"/>
    <w:rsid w:val="00182572"/>
    <w:rsid w:val="0018482D"/>
    <w:rsid w:val="00184FED"/>
    <w:rsid w:val="0019099D"/>
    <w:rsid w:val="00191B78"/>
    <w:rsid w:val="00193879"/>
    <w:rsid w:val="001A2428"/>
    <w:rsid w:val="001B0E28"/>
    <w:rsid w:val="001B18EF"/>
    <w:rsid w:val="001B1E2F"/>
    <w:rsid w:val="001D14F7"/>
    <w:rsid w:val="001D5103"/>
    <w:rsid w:val="001D5C53"/>
    <w:rsid w:val="001D68C5"/>
    <w:rsid w:val="001E1DFB"/>
    <w:rsid w:val="001E7576"/>
    <w:rsid w:val="001F1BBE"/>
    <w:rsid w:val="00202BC4"/>
    <w:rsid w:val="00203B27"/>
    <w:rsid w:val="00203B9A"/>
    <w:rsid w:val="00203F6A"/>
    <w:rsid w:val="00204D76"/>
    <w:rsid w:val="00213ED9"/>
    <w:rsid w:val="00216C12"/>
    <w:rsid w:val="00221350"/>
    <w:rsid w:val="00221D96"/>
    <w:rsid w:val="002250B7"/>
    <w:rsid w:val="00226ACB"/>
    <w:rsid w:val="0022774A"/>
    <w:rsid w:val="0024263A"/>
    <w:rsid w:val="0024509E"/>
    <w:rsid w:val="00245595"/>
    <w:rsid w:val="00245870"/>
    <w:rsid w:val="0024600D"/>
    <w:rsid w:val="0025441F"/>
    <w:rsid w:val="0025790F"/>
    <w:rsid w:val="002610DE"/>
    <w:rsid w:val="00271972"/>
    <w:rsid w:val="0027298C"/>
    <w:rsid w:val="0027341A"/>
    <w:rsid w:val="002774BB"/>
    <w:rsid w:val="00281AE7"/>
    <w:rsid w:val="00285846"/>
    <w:rsid w:val="00286384"/>
    <w:rsid w:val="002872E7"/>
    <w:rsid w:val="00287E95"/>
    <w:rsid w:val="00290DDF"/>
    <w:rsid w:val="002A277D"/>
    <w:rsid w:val="002A4FE4"/>
    <w:rsid w:val="002B1191"/>
    <w:rsid w:val="002B5FA8"/>
    <w:rsid w:val="002C1203"/>
    <w:rsid w:val="002C1295"/>
    <w:rsid w:val="002C4142"/>
    <w:rsid w:val="002C55C6"/>
    <w:rsid w:val="002C6170"/>
    <w:rsid w:val="002D1CAD"/>
    <w:rsid w:val="002D5236"/>
    <w:rsid w:val="002E187B"/>
    <w:rsid w:val="002E4F20"/>
    <w:rsid w:val="002E73A4"/>
    <w:rsid w:val="002F17BF"/>
    <w:rsid w:val="002F2DB5"/>
    <w:rsid w:val="002F4EB4"/>
    <w:rsid w:val="0030269E"/>
    <w:rsid w:val="003137D0"/>
    <w:rsid w:val="0031686F"/>
    <w:rsid w:val="00321139"/>
    <w:rsid w:val="003219EB"/>
    <w:rsid w:val="00322703"/>
    <w:rsid w:val="003243E2"/>
    <w:rsid w:val="00324968"/>
    <w:rsid w:val="00324D07"/>
    <w:rsid w:val="003310E6"/>
    <w:rsid w:val="003369EC"/>
    <w:rsid w:val="00342377"/>
    <w:rsid w:val="0034257B"/>
    <w:rsid w:val="003444A5"/>
    <w:rsid w:val="00347C49"/>
    <w:rsid w:val="00353C00"/>
    <w:rsid w:val="00353DF7"/>
    <w:rsid w:val="003551C7"/>
    <w:rsid w:val="00355A41"/>
    <w:rsid w:val="00365C7E"/>
    <w:rsid w:val="00366159"/>
    <w:rsid w:val="0036778D"/>
    <w:rsid w:val="00374D16"/>
    <w:rsid w:val="00375CDA"/>
    <w:rsid w:val="00380EA3"/>
    <w:rsid w:val="00385F60"/>
    <w:rsid w:val="00387133"/>
    <w:rsid w:val="003907BC"/>
    <w:rsid w:val="003A25C0"/>
    <w:rsid w:val="003A3E11"/>
    <w:rsid w:val="003A44CE"/>
    <w:rsid w:val="003A4EA8"/>
    <w:rsid w:val="003A4FC9"/>
    <w:rsid w:val="003A67B4"/>
    <w:rsid w:val="003B2C99"/>
    <w:rsid w:val="003B330F"/>
    <w:rsid w:val="003B548C"/>
    <w:rsid w:val="003B6543"/>
    <w:rsid w:val="003B69A5"/>
    <w:rsid w:val="003C347D"/>
    <w:rsid w:val="003C45CB"/>
    <w:rsid w:val="003C6A56"/>
    <w:rsid w:val="003D09A4"/>
    <w:rsid w:val="003D0AAB"/>
    <w:rsid w:val="003D2615"/>
    <w:rsid w:val="003D48D9"/>
    <w:rsid w:val="003D4E25"/>
    <w:rsid w:val="003E488E"/>
    <w:rsid w:val="004046D0"/>
    <w:rsid w:val="00404E8F"/>
    <w:rsid w:val="00405101"/>
    <w:rsid w:val="00405560"/>
    <w:rsid w:val="004146E1"/>
    <w:rsid w:val="0041644C"/>
    <w:rsid w:val="00417339"/>
    <w:rsid w:val="004218CD"/>
    <w:rsid w:val="0042326D"/>
    <w:rsid w:val="00424403"/>
    <w:rsid w:val="00431D11"/>
    <w:rsid w:val="00434DE1"/>
    <w:rsid w:val="00437CD7"/>
    <w:rsid w:val="004602E4"/>
    <w:rsid w:val="00460598"/>
    <w:rsid w:val="004660B9"/>
    <w:rsid w:val="00471DF8"/>
    <w:rsid w:val="00473888"/>
    <w:rsid w:val="004745BD"/>
    <w:rsid w:val="00474B53"/>
    <w:rsid w:val="00476952"/>
    <w:rsid w:val="00491BE6"/>
    <w:rsid w:val="004A1EE2"/>
    <w:rsid w:val="004A427C"/>
    <w:rsid w:val="004A54A7"/>
    <w:rsid w:val="004A6BEF"/>
    <w:rsid w:val="004B5C38"/>
    <w:rsid w:val="004B6930"/>
    <w:rsid w:val="004B7504"/>
    <w:rsid w:val="004C1F2C"/>
    <w:rsid w:val="004C3F9A"/>
    <w:rsid w:val="004C624C"/>
    <w:rsid w:val="004D2EE7"/>
    <w:rsid w:val="004D41EB"/>
    <w:rsid w:val="004E2833"/>
    <w:rsid w:val="004E48D1"/>
    <w:rsid w:val="004F4CB8"/>
    <w:rsid w:val="004F696F"/>
    <w:rsid w:val="004F6F3F"/>
    <w:rsid w:val="00501B07"/>
    <w:rsid w:val="00502ACE"/>
    <w:rsid w:val="00503870"/>
    <w:rsid w:val="00505D2F"/>
    <w:rsid w:val="00510853"/>
    <w:rsid w:val="0051316B"/>
    <w:rsid w:val="00516890"/>
    <w:rsid w:val="005177DE"/>
    <w:rsid w:val="0053268E"/>
    <w:rsid w:val="00533CCB"/>
    <w:rsid w:val="005442FC"/>
    <w:rsid w:val="00544CA8"/>
    <w:rsid w:val="00557131"/>
    <w:rsid w:val="00557516"/>
    <w:rsid w:val="00560A63"/>
    <w:rsid w:val="0056517C"/>
    <w:rsid w:val="00570AB7"/>
    <w:rsid w:val="005764B4"/>
    <w:rsid w:val="005768A2"/>
    <w:rsid w:val="00581B65"/>
    <w:rsid w:val="00581E1D"/>
    <w:rsid w:val="00583A12"/>
    <w:rsid w:val="005869F4"/>
    <w:rsid w:val="0058791B"/>
    <w:rsid w:val="00592C6C"/>
    <w:rsid w:val="00593EFD"/>
    <w:rsid w:val="00595FB5"/>
    <w:rsid w:val="005A2313"/>
    <w:rsid w:val="005A2E02"/>
    <w:rsid w:val="005B0CDA"/>
    <w:rsid w:val="005B45B3"/>
    <w:rsid w:val="005B7767"/>
    <w:rsid w:val="005C1B2C"/>
    <w:rsid w:val="005C48DB"/>
    <w:rsid w:val="005C7839"/>
    <w:rsid w:val="005D00DA"/>
    <w:rsid w:val="005D17C7"/>
    <w:rsid w:val="005D263D"/>
    <w:rsid w:val="005D4B4A"/>
    <w:rsid w:val="005D5057"/>
    <w:rsid w:val="005D7D94"/>
    <w:rsid w:val="005E022C"/>
    <w:rsid w:val="005E4A94"/>
    <w:rsid w:val="005E6C7D"/>
    <w:rsid w:val="005E7039"/>
    <w:rsid w:val="005F4514"/>
    <w:rsid w:val="005F4FBC"/>
    <w:rsid w:val="005F59DF"/>
    <w:rsid w:val="005F68BC"/>
    <w:rsid w:val="00600558"/>
    <w:rsid w:val="006136FC"/>
    <w:rsid w:val="00634BB8"/>
    <w:rsid w:val="00641F04"/>
    <w:rsid w:val="006448AB"/>
    <w:rsid w:val="00647251"/>
    <w:rsid w:val="00652DE3"/>
    <w:rsid w:val="00656EFA"/>
    <w:rsid w:val="00660FE7"/>
    <w:rsid w:val="0066107D"/>
    <w:rsid w:val="00665A93"/>
    <w:rsid w:val="006675B7"/>
    <w:rsid w:val="00667DFA"/>
    <w:rsid w:val="0068000B"/>
    <w:rsid w:val="00683DA8"/>
    <w:rsid w:val="00685282"/>
    <w:rsid w:val="00687761"/>
    <w:rsid w:val="0068792B"/>
    <w:rsid w:val="0069522B"/>
    <w:rsid w:val="00695DDB"/>
    <w:rsid w:val="00696037"/>
    <w:rsid w:val="006965CA"/>
    <w:rsid w:val="006B0A58"/>
    <w:rsid w:val="006B41D2"/>
    <w:rsid w:val="006C258D"/>
    <w:rsid w:val="006C2CCF"/>
    <w:rsid w:val="006C31D0"/>
    <w:rsid w:val="006C4C4F"/>
    <w:rsid w:val="006C5E43"/>
    <w:rsid w:val="006C7FF7"/>
    <w:rsid w:val="006D0132"/>
    <w:rsid w:val="006D249C"/>
    <w:rsid w:val="006D2D87"/>
    <w:rsid w:val="006D2DB5"/>
    <w:rsid w:val="006D468A"/>
    <w:rsid w:val="006D4930"/>
    <w:rsid w:val="006E2C96"/>
    <w:rsid w:val="006E3BA0"/>
    <w:rsid w:val="006F0ACA"/>
    <w:rsid w:val="006F56EF"/>
    <w:rsid w:val="006F5D26"/>
    <w:rsid w:val="006F698D"/>
    <w:rsid w:val="00701589"/>
    <w:rsid w:val="00706C1C"/>
    <w:rsid w:val="00722938"/>
    <w:rsid w:val="00724CE7"/>
    <w:rsid w:val="00730E27"/>
    <w:rsid w:val="00731E98"/>
    <w:rsid w:val="00736461"/>
    <w:rsid w:val="007369A4"/>
    <w:rsid w:val="00741BF0"/>
    <w:rsid w:val="0075209F"/>
    <w:rsid w:val="00752695"/>
    <w:rsid w:val="007544C2"/>
    <w:rsid w:val="00760272"/>
    <w:rsid w:val="00764866"/>
    <w:rsid w:val="00764ADA"/>
    <w:rsid w:val="0077059A"/>
    <w:rsid w:val="00777A6A"/>
    <w:rsid w:val="00781687"/>
    <w:rsid w:val="0078336F"/>
    <w:rsid w:val="007835CF"/>
    <w:rsid w:val="007842C7"/>
    <w:rsid w:val="007901A7"/>
    <w:rsid w:val="0079310F"/>
    <w:rsid w:val="00793577"/>
    <w:rsid w:val="007938FF"/>
    <w:rsid w:val="00797BCE"/>
    <w:rsid w:val="007A2AEC"/>
    <w:rsid w:val="007A52F3"/>
    <w:rsid w:val="007B1A03"/>
    <w:rsid w:val="007B574E"/>
    <w:rsid w:val="007B7131"/>
    <w:rsid w:val="007C1966"/>
    <w:rsid w:val="007C1EA7"/>
    <w:rsid w:val="007C676B"/>
    <w:rsid w:val="007D2680"/>
    <w:rsid w:val="007D3A9F"/>
    <w:rsid w:val="007E0C63"/>
    <w:rsid w:val="007E179C"/>
    <w:rsid w:val="007E3F0E"/>
    <w:rsid w:val="007F7372"/>
    <w:rsid w:val="007F7BA1"/>
    <w:rsid w:val="00803F15"/>
    <w:rsid w:val="008146E1"/>
    <w:rsid w:val="008200B5"/>
    <w:rsid w:val="008204ED"/>
    <w:rsid w:val="008255DD"/>
    <w:rsid w:val="00826721"/>
    <w:rsid w:val="0083362C"/>
    <w:rsid w:val="0083519D"/>
    <w:rsid w:val="00837B1D"/>
    <w:rsid w:val="00844007"/>
    <w:rsid w:val="00845AA9"/>
    <w:rsid w:val="00850D1E"/>
    <w:rsid w:val="0085160A"/>
    <w:rsid w:val="00852D33"/>
    <w:rsid w:val="008626D4"/>
    <w:rsid w:val="008678F7"/>
    <w:rsid w:val="0087000E"/>
    <w:rsid w:val="00874541"/>
    <w:rsid w:val="0088182F"/>
    <w:rsid w:val="00885A8D"/>
    <w:rsid w:val="00885FAE"/>
    <w:rsid w:val="008962A5"/>
    <w:rsid w:val="008966F2"/>
    <w:rsid w:val="008B109A"/>
    <w:rsid w:val="008B280F"/>
    <w:rsid w:val="008B370E"/>
    <w:rsid w:val="008B40BB"/>
    <w:rsid w:val="008B5564"/>
    <w:rsid w:val="008C0AAD"/>
    <w:rsid w:val="008C0C4E"/>
    <w:rsid w:val="008C33D6"/>
    <w:rsid w:val="008C5C11"/>
    <w:rsid w:val="008D4ADE"/>
    <w:rsid w:val="008D4B4C"/>
    <w:rsid w:val="008D6B48"/>
    <w:rsid w:val="008E1099"/>
    <w:rsid w:val="008E455E"/>
    <w:rsid w:val="008E461D"/>
    <w:rsid w:val="008E5EBD"/>
    <w:rsid w:val="008F0F8D"/>
    <w:rsid w:val="008F44CC"/>
    <w:rsid w:val="008F50CB"/>
    <w:rsid w:val="008F7517"/>
    <w:rsid w:val="008F7AE6"/>
    <w:rsid w:val="00900F4E"/>
    <w:rsid w:val="00903645"/>
    <w:rsid w:val="009044BD"/>
    <w:rsid w:val="00904608"/>
    <w:rsid w:val="0090619B"/>
    <w:rsid w:val="00907A96"/>
    <w:rsid w:val="00912DAE"/>
    <w:rsid w:val="00912F96"/>
    <w:rsid w:val="00916461"/>
    <w:rsid w:val="0091673F"/>
    <w:rsid w:val="009169F5"/>
    <w:rsid w:val="00921498"/>
    <w:rsid w:val="009219BB"/>
    <w:rsid w:val="00923EFB"/>
    <w:rsid w:val="00933975"/>
    <w:rsid w:val="00934162"/>
    <w:rsid w:val="00935CDF"/>
    <w:rsid w:val="00935D0A"/>
    <w:rsid w:val="00941AE1"/>
    <w:rsid w:val="00942050"/>
    <w:rsid w:val="00954016"/>
    <w:rsid w:val="009541DF"/>
    <w:rsid w:val="0095620D"/>
    <w:rsid w:val="00964A09"/>
    <w:rsid w:val="00965CCB"/>
    <w:rsid w:val="00966D04"/>
    <w:rsid w:val="0097208D"/>
    <w:rsid w:val="0098329E"/>
    <w:rsid w:val="00984719"/>
    <w:rsid w:val="00987A98"/>
    <w:rsid w:val="009906CE"/>
    <w:rsid w:val="009A130B"/>
    <w:rsid w:val="009A35F3"/>
    <w:rsid w:val="009B39E3"/>
    <w:rsid w:val="009B71E9"/>
    <w:rsid w:val="009B7FD6"/>
    <w:rsid w:val="009C0589"/>
    <w:rsid w:val="009C0C10"/>
    <w:rsid w:val="009C4678"/>
    <w:rsid w:val="009D6A87"/>
    <w:rsid w:val="009E30FB"/>
    <w:rsid w:val="009E36D6"/>
    <w:rsid w:val="009F0454"/>
    <w:rsid w:val="009F740B"/>
    <w:rsid w:val="00A05D3F"/>
    <w:rsid w:val="00A06F00"/>
    <w:rsid w:val="00A07C8A"/>
    <w:rsid w:val="00A16B6F"/>
    <w:rsid w:val="00A30FB3"/>
    <w:rsid w:val="00A326B6"/>
    <w:rsid w:val="00A35151"/>
    <w:rsid w:val="00A44AA2"/>
    <w:rsid w:val="00A45B16"/>
    <w:rsid w:val="00A50E02"/>
    <w:rsid w:val="00A51241"/>
    <w:rsid w:val="00A51671"/>
    <w:rsid w:val="00A52981"/>
    <w:rsid w:val="00A5439D"/>
    <w:rsid w:val="00A54E49"/>
    <w:rsid w:val="00A57C1A"/>
    <w:rsid w:val="00A604A0"/>
    <w:rsid w:val="00A70D4E"/>
    <w:rsid w:val="00A752D3"/>
    <w:rsid w:val="00A77954"/>
    <w:rsid w:val="00AA2626"/>
    <w:rsid w:val="00AA3B34"/>
    <w:rsid w:val="00AA4776"/>
    <w:rsid w:val="00AA664E"/>
    <w:rsid w:val="00AB12C1"/>
    <w:rsid w:val="00AB6985"/>
    <w:rsid w:val="00AC1CC7"/>
    <w:rsid w:val="00AC34D5"/>
    <w:rsid w:val="00AC4E8D"/>
    <w:rsid w:val="00AC6E6C"/>
    <w:rsid w:val="00AD078D"/>
    <w:rsid w:val="00AD69B8"/>
    <w:rsid w:val="00AE0890"/>
    <w:rsid w:val="00AE2BA7"/>
    <w:rsid w:val="00AE5978"/>
    <w:rsid w:val="00AF581D"/>
    <w:rsid w:val="00B01456"/>
    <w:rsid w:val="00B02244"/>
    <w:rsid w:val="00B03628"/>
    <w:rsid w:val="00B07C6E"/>
    <w:rsid w:val="00B07F32"/>
    <w:rsid w:val="00B07F6C"/>
    <w:rsid w:val="00B10CFD"/>
    <w:rsid w:val="00B1170E"/>
    <w:rsid w:val="00B121F2"/>
    <w:rsid w:val="00B143CB"/>
    <w:rsid w:val="00B178DF"/>
    <w:rsid w:val="00B21FD9"/>
    <w:rsid w:val="00B242C0"/>
    <w:rsid w:val="00B24CCD"/>
    <w:rsid w:val="00B26EFF"/>
    <w:rsid w:val="00B30D95"/>
    <w:rsid w:val="00B31AEA"/>
    <w:rsid w:val="00B3238C"/>
    <w:rsid w:val="00B32D1A"/>
    <w:rsid w:val="00B35C4E"/>
    <w:rsid w:val="00B37B6A"/>
    <w:rsid w:val="00B4400E"/>
    <w:rsid w:val="00B51B4D"/>
    <w:rsid w:val="00B537AF"/>
    <w:rsid w:val="00B607B5"/>
    <w:rsid w:val="00B63065"/>
    <w:rsid w:val="00B64205"/>
    <w:rsid w:val="00B65AC0"/>
    <w:rsid w:val="00B7163B"/>
    <w:rsid w:val="00B80612"/>
    <w:rsid w:val="00B855BA"/>
    <w:rsid w:val="00B87E32"/>
    <w:rsid w:val="00B90C59"/>
    <w:rsid w:val="00B928E7"/>
    <w:rsid w:val="00BA68F4"/>
    <w:rsid w:val="00BB0960"/>
    <w:rsid w:val="00BB52FC"/>
    <w:rsid w:val="00BC54D7"/>
    <w:rsid w:val="00BC6940"/>
    <w:rsid w:val="00BD13D0"/>
    <w:rsid w:val="00BD1C19"/>
    <w:rsid w:val="00BD251F"/>
    <w:rsid w:val="00BE0D3D"/>
    <w:rsid w:val="00BE2D2A"/>
    <w:rsid w:val="00BE658E"/>
    <w:rsid w:val="00BE6DB1"/>
    <w:rsid w:val="00C0124E"/>
    <w:rsid w:val="00C053FE"/>
    <w:rsid w:val="00C10240"/>
    <w:rsid w:val="00C108E7"/>
    <w:rsid w:val="00C127D9"/>
    <w:rsid w:val="00C12D2C"/>
    <w:rsid w:val="00C134A4"/>
    <w:rsid w:val="00C15786"/>
    <w:rsid w:val="00C23844"/>
    <w:rsid w:val="00C248EF"/>
    <w:rsid w:val="00C41DE7"/>
    <w:rsid w:val="00C45E58"/>
    <w:rsid w:val="00C50DDC"/>
    <w:rsid w:val="00C53378"/>
    <w:rsid w:val="00C54D9A"/>
    <w:rsid w:val="00C565CC"/>
    <w:rsid w:val="00C604FA"/>
    <w:rsid w:val="00C60568"/>
    <w:rsid w:val="00C6073B"/>
    <w:rsid w:val="00C661A7"/>
    <w:rsid w:val="00C67229"/>
    <w:rsid w:val="00C72B35"/>
    <w:rsid w:val="00C750BB"/>
    <w:rsid w:val="00C763CF"/>
    <w:rsid w:val="00C76CC6"/>
    <w:rsid w:val="00C77BBA"/>
    <w:rsid w:val="00C81C64"/>
    <w:rsid w:val="00C85FF4"/>
    <w:rsid w:val="00C90722"/>
    <w:rsid w:val="00C91D14"/>
    <w:rsid w:val="00C9260C"/>
    <w:rsid w:val="00C940BE"/>
    <w:rsid w:val="00C94968"/>
    <w:rsid w:val="00C95F03"/>
    <w:rsid w:val="00C9628B"/>
    <w:rsid w:val="00C97C11"/>
    <w:rsid w:val="00CA785E"/>
    <w:rsid w:val="00CC0FC8"/>
    <w:rsid w:val="00CD17B6"/>
    <w:rsid w:val="00CD1F88"/>
    <w:rsid w:val="00CD26B2"/>
    <w:rsid w:val="00CD5079"/>
    <w:rsid w:val="00CD5334"/>
    <w:rsid w:val="00CE3852"/>
    <w:rsid w:val="00CE46F5"/>
    <w:rsid w:val="00CE638C"/>
    <w:rsid w:val="00CF0C34"/>
    <w:rsid w:val="00CF0F84"/>
    <w:rsid w:val="00CF21B0"/>
    <w:rsid w:val="00CF2629"/>
    <w:rsid w:val="00CF490F"/>
    <w:rsid w:val="00D11AAE"/>
    <w:rsid w:val="00D158EE"/>
    <w:rsid w:val="00D15E9F"/>
    <w:rsid w:val="00D16BF9"/>
    <w:rsid w:val="00D179B0"/>
    <w:rsid w:val="00D17C2E"/>
    <w:rsid w:val="00D222C4"/>
    <w:rsid w:val="00D31B40"/>
    <w:rsid w:val="00D34BB3"/>
    <w:rsid w:val="00D352EF"/>
    <w:rsid w:val="00D40842"/>
    <w:rsid w:val="00D437B0"/>
    <w:rsid w:val="00D527CD"/>
    <w:rsid w:val="00D54B06"/>
    <w:rsid w:val="00D56A11"/>
    <w:rsid w:val="00D57004"/>
    <w:rsid w:val="00D5709F"/>
    <w:rsid w:val="00D67F2F"/>
    <w:rsid w:val="00D752B4"/>
    <w:rsid w:val="00D85070"/>
    <w:rsid w:val="00D858F9"/>
    <w:rsid w:val="00D91FD4"/>
    <w:rsid w:val="00D922A2"/>
    <w:rsid w:val="00D933F9"/>
    <w:rsid w:val="00D97EC9"/>
    <w:rsid w:val="00DA0B39"/>
    <w:rsid w:val="00DA48A4"/>
    <w:rsid w:val="00DA4BBB"/>
    <w:rsid w:val="00DA4D78"/>
    <w:rsid w:val="00DA591F"/>
    <w:rsid w:val="00DA7D59"/>
    <w:rsid w:val="00DA7E50"/>
    <w:rsid w:val="00DB0D0F"/>
    <w:rsid w:val="00DB3287"/>
    <w:rsid w:val="00DC12B7"/>
    <w:rsid w:val="00DC5539"/>
    <w:rsid w:val="00DC6929"/>
    <w:rsid w:val="00DD1A77"/>
    <w:rsid w:val="00DD40DD"/>
    <w:rsid w:val="00DD4566"/>
    <w:rsid w:val="00DD5C86"/>
    <w:rsid w:val="00DD7428"/>
    <w:rsid w:val="00DF55F2"/>
    <w:rsid w:val="00E024F1"/>
    <w:rsid w:val="00E05CEB"/>
    <w:rsid w:val="00E07927"/>
    <w:rsid w:val="00E1442E"/>
    <w:rsid w:val="00E23316"/>
    <w:rsid w:val="00E26A17"/>
    <w:rsid w:val="00E36F87"/>
    <w:rsid w:val="00E4020F"/>
    <w:rsid w:val="00E41A46"/>
    <w:rsid w:val="00E44C60"/>
    <w:rsid w:val="00E559FB"/>
    <w:rsid w:val="00E57619"/>
    <w:rsid w:val="00E6366A"/>
    <w:rsid w:val="00E77F2C"/>
    <w:rsid w:val="00E80954"/>
    <w:rsid w:val="00E84553"/>
    <w:rsid w:val="00E85A99"/>
    <w:rsid w:val="00E97892"/>
    <w:rsid w:val="00EA07E5"/>
    <w:rsid w:val="00EA2CE6"/>
    <w:rsid w:val="00EB0483"/>
    <w:rsid w:val="00EB4AC3"/>
    <w:rsid w:val="00EB5654"/>
    <w:rsid w:val="00EB6181"/>
    <w:rsid w:val="00EB6DDC"/>
    <w:rsid w:val="00EC05A7"/>
    <w:rsid w:val="00EC4C57"/>
    <w:rsid w:val="00ED6AFD"/>
    <w:rsid w:val="00EF01B7"/>
    <w:rsid w:val="00EF75BF"/>
    <w:rsid w:val="00F00A19"/>
    <w:rsid w:val="00F03825"/>
    <w:rsid w:val="00F03DF5"/>
    <w:rsid w:val="00F1006B"/>
    <w:rsid w:val="00F11F3A"/>
    <w:rsid w:val="00F131F0"/>
    <w:rsid w:val="00F17E17"/>
    <w:rsid w:val="00F20E63"/>
    <w:rsid w:val="00F22921"/>
    <w:rsid w:val="00F23EB1"/>
    <w:rsid w:val="00F24C15"/>
    <w:rsid w:val="00F3246A"/>
    <w:rsid w:val="00F4657C"/>
    <w:rsid w:val="00F54AAF"/>
    <w:rsid w:val="00F54C97"/>
    <w:rsid w:val="00F56DDA"/>
    <w:rsid w:val="00F57376"/>
    <w:rsid w:val="00F73DF7"/>
    <w:rsid w:val="00F74BDB"/>
    <w:rsid w:val="00F835B7"/>
    <w:rsid w:val="00F8401A"/>
    <w:rsid w:val="00F972EF"/>
    <w:rsid w:val="00FA35CE"/>
    <w:rsid w:val="00FA415C"/>
    <w:rsid w:val="00FB0039"/>
    <w:rsid w:val="00FB02A5"/>
    <w:rsid w:val="00FB1D24"/>
    <w:rsid w:val="00FB21AC"/>
    <w:rsid w:val="00FC01CB"/>
    <w:rsid w:val="00FC14D1"/>
    <w:rsid w:val="00FC497A"/>
    <w:rsid w:val="00FD15CD"/>
    <w:rsid w:val="00FD7558"/>
    <w:rsid w:val="00FE0F6D"/>
    <w:rsid w:val="00FE3E3F"/>
    <w:rsid w:val="00FE41A5"/>
    <w:rsid w:val="00FF0158"/>
    <w:rsid w:val="00FF1653"/>
    <w:rsid w:val="00FF270C"/>
    <w:rsid w:val="00FF32C6"/>
    <w:rsid w:val="00FF33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4E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191B78"/>
    <w:pPr>
      <w:spacing w:before="100" w:beforeAutospacing="1" w:after="100" w:afterAutospacing="1" w:line="240" w:lineRule="auto"/>
    </w:pPr>
    <w:rPr>
      <w:rFonts w:ascii="Tahoma" w:eastAsia="Times New Roman" w:hAnsi="Tahoma"/>
      <w:sz w:val="20"/>
      <w:szCs w:val="20"/>
      <w:lang w:val="en-US"/>
    </w:rPr>
  </w:style>
  <w:style w:type="paragraph" w:styleId="a3">
    <w:name w:val="Body Text"/>
    <w:basedOn w:val="a"/>
    <w:link w:val="a4"/>
    <w:rsid w:val="00191B78"/>
    <w:pPr>
      <w:spacing w:after="0" w:line="360" w:lineRule="auto"/>
      <w:ind w:firstLine="709"/>
      <w:jc w:val="both"/>
    </w:pPr>
    <w:rPr>
      <w:rFonts w:ascii="Times New Roman" w:eastAsia="Times New Roman" w:hAnsi="Times New Roman"/>
      <w:sz w:val="28"/>
      <w:szCs w:val="20"/>
      <w:lang w:eastAsia="ru-RU"/>
    </w:rPr>
  </w:style>
  <w:style w:type="character" w:customStyle="1" w:styleId="a4">
    <w:name w:val="Основной текст Знак"/>
    <w:basedOn w:val="a0"/>
    <w:link w:val="a3"/>
    <w:rsid w:val="00191B78"/>
    <w:rPr>
      <w:rFonts w:ascii="Times New Roman" w:eastAsia="Times New Roman" w:hAnsi="Times New Roman" w:cs="Times New Roman"/>
      <w:sz w:val="28"/>
      <w:szCs w:val="20"/>
      <w:lang w:eastAsia="ru-RU"/>
    </w:rPr>
  </w:style>
  <w:style w:type="paragraph" w:customStyle="1" w:styleId="ConsPlusNormal">
    <w:name w:val="ConsPlusNormal"/>
    <w:rsid w:val="00191B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85pt0pt">
    <w:name w:val="Основной текст + 8;5 pt;Интервал 0 pt"/>
    <w:rsid w:val="00191B78"/>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rPr>
  </w:style>
  <w:style w:type="paragraph" w:customStyle="1" w:styleId="a5">
    <w:name w:val="Стиль_текст"/>
    <w:basedOn w:val="a"/>
    <w:link w:val="a6"/>
    <w:qFormat/>
    <w:rsid w:val="00191B78"/>
    <w:pPr>
      <w:spacing w:after="0" w:line="288" w:lineRule="auto"/>
      <w:ind w:firstLine="709"/>
      <w:jc w:val="both"/>
    </w:pPr>
    <w:rPr>
      <w:rFonts w:ascii="Times New Roman" w:eastAsia="Times New Roman" w:hAnsi="Times New Roman"/>
      <w:spacing w:val="-1"/>
      <w:sz w:val="28"/>
      <w:szCs w:val="28"/>
      <w:lang w:eastAsia="ru-RU"/>
    </w:rPr>
  </w:style>
  <w:style w:type="character" w:customStyle="1" w:styleId="a6">
    <w:name w:val="Стиль_текст Знак"/>
    <w:link w:val="a5"/>
    <w:rsid w:val="00191B78"/>
    <w:rPr>
      <w:rFonts w:ascii="Times New Roman" w:eastAsia="Times New Roman" w:hAnsi="Times New Roman" w:cs="Times New Roman"/>
      <w:spacing w:val="-1"/>
      <w:sz w:val="28"/>
      <w:szCs w:val="28"/>
      <w:lang w:eastAsia="ru-RU"/>
    </w:rPr>
  </w:style>
  <w:style w:type="paragraph" w:styleId="a7">
    <w:name w:val="List Paragraph"/>
    <w:basedOn w:val="a"/>
    <w:uiPriority w:val="34"/>
    <w:qFormat/>
    <w:rsid w:val="00191B78"/>
    <w:pPr>
      <w:ind w:left="720"/>
      <w:contextualSpacing/>
    </w:pPr>
  </w:style>
  <w:style w:type="paragraph" w:styleId="a8">
    <w:name w:val="header"/>
    <w:basedOn w:val="a"/>
    <w:link w:val="a9"/>
    <w:uiPriority w:val="99"/>
    <w:semiHidden/>
    <w:unhideWhenUsed/>
    <w:rsid w:val="00B26EF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26EFF"/>
    <w:rPr>
      <w:rFonts w:ascii="Calibri" w:eastAsia="Calibri" w:hAnsi="Calibri" w:cs="Times New Roman"/>
    </w:rPr>
  </w:style>
  <w:style w:type="paragraph" w:styleId="aa">
    <w:name w:val="footer"/>
    <w:basedOn w:val="a"/>
    <w:link w:val="ab"/>
    <w:uiPriority w:val="99"/>
    <w:unhideWhenUsed/>
    <w:rsid w:val="00B26EF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26EF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3784</Words>
  <Characters>21572</Characters>
  <Application>Microsoft Office Word</Application>
  <DocSecurity>4</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2015-04-29T11:24:00Z</cp:lastPrinted>
  <dcterms:created xsi:type="dcterms:W3CDTF">2016-03-28T01:30:00Z</dcterms:created>
  <dcterms:modified xsi:type="dcterms:W3CDTF">2016-03-28T01:30:00Z</dcterms:modified>
</cp:coreProperties>
</file>